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left"/>
        <w:rPr>
          <w:rFonts w:hint="eastAsia" w:eastAsia="宋体" w:cs="Tahoma"/>
          <w:sz w:val="44"/>
          <w:szCs w:val="44"/>
          <w:lang w:val="en-US" w:eastAsia="zh-CN"/>
        </w:rPr>
      </w:pPr>
    </w:p>
    <w:p>
      <w:pPr>
        <w:widowControl w:val="0"/>
        <w:topLinePunct/>
        <w:jc w:val="center"/>
        <w:rPr>
          <w:rFonts w:hint="eastAsia" w:eastAsia="宋体" w:cs="Tahoma"/>
          <w:b/>
          <w:bCs/>
          <w:sz w:val="44"/>
          <w:szCs w:val="44"/>
          <w:lang w:val="en-US" w:eastAsia="zh-CN"/>
        </w:rPr>
      </w:pPr>
      <w:r>
        <w:rPr>
          <w:rFonts w:hint="eastAsia" w:eastAsia="宋体" w:cs="Tahoma"/>
          <w:b/>
          <w:bCs/>
          <w:sz w:val="44"/>
          <w:szCs w:val="44"/>
          <w:lang w:val="en-US" w:eastAsia="zh-CN"/>
        </w:rPr>
        <w:t>免责声明</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本示范样本由平台搜集整理，用于各投标人、供应商交流学习。各投标人、供应商若使用本示范样本，请仔细阅读本声明。</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各投标人、供应商使用示范样本时，应仔细阅读其内容，自行根据示范样本，按照项目实际情况进行增加、删减、修改。因使用示范样本编制招标文件出现的任何法律、经济等责任，平台均不承担。</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平台对于示范样本的内容不负责解释。</w:t>
      </w: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both"/>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eastAsia="宋体" w:cs="Tahoma"/>
          <w:sz w:val="44"/>
          <w:szCs w:val="44"/>
        </w:rPr>
      </w:pPr>
      <w:bookmarkStart w:id="23" w:name="_GoBack"/>
      <w:bookmarkEnd w:id="23"/>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1"/>
        <w:ind w:firstLine="1049"/>
        <w:rPr>
          <w:rFonts w:cstheme="minorHAnsi"/>
        </w:rPr>
      </w:pPr>
      <w:r>
        <w:rPr>
          <w:rFonts w:cstheme="minorHAnsi"/>
          <w:spacing w:val="122"/>
          <w:kern w:val="0"/>
          <w:fitText w:val="5778" w:id="-1140168192"/>
        </w:rPr>
        <w:t>询价通知</w:t>
      </w:r>
      <w:r>
        <w:rPr>
          <w:rFonts w:cstheme="minorHAnsi"/>
          <w:spacing w:val="1"/>
          <w:kern w:val="0"/>
          <w:fitText w:val="5778" w:id="-1140168192"/>
        </w:rPr>
        <w:t>书</w:t>
      </w:r>
    </w:p>
    <w:p>
      <w:pPr>
        <w:widowControl w:val="0"/>
        <w:topLinePunct/>
        <w:spacing w:line="360" w:lineRule="auto"/>
        <w:jc w:val="center"/>
        <w:rPr>
          <w:rFonts w:eastAsia="宋体" w:cs="Tahoma"/>
          <w:sz w:val="36"/>
          <w:szCs w:val="36"/>
        </w:rPr>
      </w:pPr>
    </w:p>
    <w:p>
      <w:pPr>
        <w:pStyle w:val="34"/>
        <w:widowControl w:val="0"/>
        <w:topLinePunct/>
        <w:spacing w:line="360" w:lineRule="auto"/>
        <w:ind w:left="2640" w:right="600" w:hanging="1800"/>
        <w:rPr>
          <w:rFonts w:cs="Tahoma" w:asciiTheme="minorHAnsi" w:hAnsiTheme="minorHAnsi"/>
        </w:rPr>
      </w:pPr>
      <w:r>
        <w:rPr>
          <w:rFonts w:cs="Tahoma" w:asciiTheme="minorHAnsi" w:hAnsiTheme="minorHAnsi"/>
        </w:rPr>
        <w:t>项目名称：</w:t>
      </w:r>
      <w:sdt>
        <w:sdtPr>
          <w:rPr>
            <w:rFonts w:cs="Tahoma" w:asciiTheme="minorHAnsi" w:hAnsiTheme="minorHAnsi"/>
            <w:color w:val="C00000"/>
          </w:rPr>
          <w:alias w:val="项目名称"/>
          <w:tag w:val="项目名称"/>
          <w:id w:val="-1015840420"/>
          <w:placeholder>
            <w:docPart w:val="6B10289EB66040F7A2F5566ECC85154B"/>
          </w:placeholder>
          <w:temporary/>
          <w:text/>
        </w:sdtPr>
        <w:sdtEndPr>
          <w:rPr>
            <w:rFonts w:cs="Tahoma" w:asciiTheme="minorHAnsi" w:hAnsiTheme="minorHAnsi"/>
            <w:color w:val="C00000"/>
          </w:rPr>
        </w:sdtEndPr>
        <w:sdtContent>
          <w:r>
            <w:rPr>
              <w:rFonts w:cs="Tahoma" w:asciiTheme="minorHAnsi" w:hAnsiTheme="minorHAnsi"/>
              <w:color w:val="C00000"/>
            </w:rPr>
            <w:t>〈项目名称〉</w:t>
          </w:r>
        </w:sdtContent>
      </w:sdt>
    </w:p>
    <w:p>
      <w:pPr>
        <w:pStyle w:val="34"/>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JJZX2023-0000</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2"/>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2023年12月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8"/>
        <w:tabs>
          <w:tab w:val="right" w:leader="dot" w:pos="8890"/>
        </w:tabs>
        <w:spacing w:before="480" w:after="48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29"/>
          <w:rFonts w:hint="eastAsia"/>
        </w:rPr>
        <w:t>第一章　询价邀请函</w:t>
      </w:r>
      <w:r>
        <w:tab/>
      </w:r>
      <w:r>
        <w:fldChar w:fldCharType="begin"/>
      </w:r>
      <w:r>
        <w:instrText xml:space="preserve"> PAGEREF _Toc100219612 \h </w:instrText>
      </w:r>
      <w:r>
        <w:fldChar w:fldCharType="separate"/>
      </w:r>
      <w:r>
        <w:t>1</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29"/>
          <w:rFonts w:hint="eastAsia"/>
        </w:rPr>
        <w:t>第二章　供应商须知</w:t>
      </w:r>
      <w:r>
        <w:tab/>
      </w:r>
      <w:r>
        <w:fldChar w:fldCharType="begin"/>
      </w:r>
      <w:r>
        <w:instrText xml:space="preserve"> PAGEREF _Toc100219613 \h </w:instrText>
      </w:r>
      <w:r>
        <w:fldChar w:fldCharType="separate"/>
      </w:r>
      <w:r>
        <w:t>3</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29"/>
          <w:rFonts w:hint="eastAsia"/>
        </w:rPr>
        <w:t>第三章　询价内容及要求</w:t>
      </w:r>
      <w:r>
        <w:tab/>
      </w:r>
      <w:r>
        <w:fldChar w:fldCharType="begin"/>
      </w:r>
      <w:r>
        <w:instrText xml:space="preserve"> PAGEREF _Toc100219614 \h </w:instrText>
      </w:r>
      <w:r>
        <w:fldChar w:fldCharType="separate"/>
      </w:r>
      <w:r>
        <w:t>3</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29"/>
          <w:rFonts w:hint="eastAsia"/>
        </w:rPr>
        <w:t>第四章　合同文本</w:t>
      </w:r>
      <w:r>
        <w:tab/>
      </w:r>
      <w:r>
        <w:fldChar w:fldCharType="begin"/>
      </w:r>
      <w:r>
        <w:instrText xml:space="preserve"> PAGEREF _Toc100219615 \h </w:instrText>
      </w:r>
      <w:r>
        <w:fldChar w:fldCharType="separate"/>
      </w:r>
      <w:r>
        <w:t>3</w:t>
      </w:r>
      <w:r>
        <w:fldChar w:fldCharType="end"/>
      </w:r>
      <w:r>
        <w:fldChar w:fldCharType="end"/>
      </w:r>
    </w:p>
    <w:p>
      <w:pPr>
        <w:pStyle w:val="18"/>
        <w:tabs>
          <w:tab w:val="right" w:leader="dot" w:pos="8890"/>
        </w:tabs>
        <w:spacing w:before="480" w:after="480"/>
        <w:rPr>
          <w:rFonts w:cstheme="minorHAnsi"/>
          <w:sz w:val="36"/>
          <w:szCs w:val="36"/>
        </w:rPr>
      </w:pPr>
      <w:r>
        <w:fldChar w:fldCharType="begin"/>
      </w:r>
      <w:r>
        <w:instrText xml:space="preserve"> HYPERLINK \l "_Toc100219616" </w:instrText>
      </w:r>
      <w:r>
        <w:fldChar w:fldCharType="separate"/>
      </w:r>
      <w:r>
        <w:rPr>
          <w:rStyle w:val="29"/>
          <w:rFonts w:hint="eastAsia"/>
        </w:rPr>
        <w:t>第五章　</w:t>
      </w:r>
      <w:r>
        <w:rPr>
          <w:rStyle w:val="29"/>
        </w:rPr>
        <w:t>响应</w:t>
      </w:r>
      <w:r>
        <w:rPr>
          <w:rStyle w:val="29"/>
          <w:rFonts w:hint="eastAsia"/>
        </w:rPr>
        <w:t>文件构成及格式</w:t>
      </w:r>
      <w:r>
        <w:tab/>
      </w:r>
      <w:r>
        <w:fldChar w:fldCharType="begin"/>
      </w:r>
      <w:r>
        <w:instrText xml:space="preserve"> PAGEREF _Toc100219616 \h </w:instrText>
      </w:r>
      <w:r>
        <w:fldChar w:fldCharType="separate"/>
      </w:r>
      <w:r>
        <w:t>3</w:t>
      </w:r>
      <w:r>
        <w:fldChar w:fldCharType="end"/>
      </w:r>
      <w:r>
        <w:fldChar w:fldCharType="end"/>
      </w: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headerReference r:id="rId4" w:type="even"/>
          <w:footerReference r:id="rId5" w:type="even"/>
          <w:pgSz w:w="11906" w:h="16838"/>
          <w:pgMar w:top="1418" w:right="1304" w:bottom="1418" w:left="1701" w:header="851" w:footer="992" w:gutter="0"/>
          <w:cols w:space="425" w:num="1"/>
          <w:docGrid w:type="linesAndChars" w:linePitch="480" w:charSpace="0"/>
        </w:sectPr>
      </w:pPr>
    </w:p>
    <w:p>
      <w:pPr>
        <w:pStyle w:val="2"/>
        <w:spacing w:beforeLines="0" w:afterLines="0"/>
      </w:pPr>
      <w:bookmarkStart w:id="0" w:name="_Toc100219612"/>
      <w:r>
        <w:rPr>
          <w:rFonts w:hint="eastAsia"/>
        </w:rPr>
        <w:t>第一章　</w:t>
      </w:r>
      <w:r>
        <w:rPr>
          <w:rFonts w:ascii="黑体" w:hAnsi="黑体" w:cstheme="minorHAnsi"/>
        </w:rPr>
        <w:t>询价邀请函</w:t>
      </w:r>
      <w:bookmarkEnd w:id="0"/>
    </w:p>
    <w:p>
      <w:pPr>
        <w:ind w:firstLine="567"/>
      </w:pPr>
      <w:sdt>
        <w:sdtPr>
          <w:rPr>
            <w:rFonts w:hint="eastAsia"/>
            <w:color w:val="C00000"/>
          </w:rPr>
          <w:alias w:val="项目名称"/>
          <w:tag w:val="项目名称"/>
          <w:id w:val="-955093268"/>
          <w:placeholder>
            <w:docPart w:val="4122C2ECF0564BAAA8A5ADCCCC028093"/>
          </w:placeholder>
          <w:temporary/>
          <w:text/>
        </w:sdtPr>
        <w:sdtEndPr>
          <w:rPr>
            <w:rFonts w:hint="eastAsia"/>
            <w:color w:val="C00000"/>
          </w:rPr>
        </w:sdtEndPr>
        <w:sdtContent>
          <w:r>
            <w:rPr>
              <w:rFonts w:hint="eastAsia"/>
              <w:color w:val="C00000"/>
            </w:rPr>
            <w:t>〈项目名称〉</w:t>
          </w:r>
        </w:sdtContent>
      </w:sdt>
      <w:r>
        <w:rPr>
          <w:rFonts w:cstheme="minorHAnsi"/>
        </w:rPr>
        <w:t>已具备</w:t>
      </w:r>
      <w:r>
        <w:rPr>
          <w:rFonts w:hint="eastAsia" w:cstheme="minorHAnsi"/>
        </w:rPr>
        <w:t>采购</w:t>
      </w:r>
      <w:r>
        <w:rPr>
          <w:rFonts w:cstheme="minorHAnsi"/>
        </w:rPr>
        <w:t>条件，</w:t>
      </w:r>
      <w:r>
        <w:rPr>
          <w:rFonts w:hint="eastAsia"/>
        </w:rPr>
        <w:t>现对</w:t>
      </w:r>
      <w:r>
        <w:t>本</w:t>
      </w:r>
      <w:r>
        <w:rPr>
          <w:rFonts w:hint="eastAsia"/>
          <w:color w:val="C00000"/>
        </w:rPr>
        <w:t>货物/服务</w:t>
      </w:r>
      <w:r>
        <w:t>项目实施</w:t>
      </w:r>
      <w:r>
        <w:rPr>
          <w:rFonts w:hint="eastAsia" w:cstheme="minorHAnsi"/>
        </w:rPr>
        <w:t>询价</w:t>
      </w:r>
      <w:r>
        <w:rPr>
          <w:rFonts w:hint="eastAsia"/>
        </w:rPr>
        <w:t>，欢迎符合资格条件的、有能力提供本项目所需货物的供应商参加</w:t>
      </w:r>
      <w:r>
        <w:rPr>
          <w:rFonts w:hint="eastAsia" w:cstheme="minorHAnsi"/>
        </w:rPr>
        <w:t>询价</w:t>
      </w:r>
      <w:r>
        <w:rPr>
          <w:rFonts w:hint="eastAsia"/>
        </w:rPr>
        <w:t>。</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sdt>
        <w:sdtPr>
          <w:rPr>
            <w:rFonts w:hint="eastAsia"/>
            <w:color w:val="C00000"/>
          </w:rPr>
          <w:alias w:val="项目名称"/>
          <w:tag w:val="项目名称"/>
          <w:id w:val="1911419171"/>
          <w:placeholder>
            <w:docPart w:val="6B10289EB66040F7A2F5566ECC85154B"/>
          </w:placeholder>
          <w:temporary/>
          <w:text/>
        </w:sdtPr>
        <w:sdtEndPr>
          <w:rPr>
            <w:rFonts w:hint="eastAsia"/>
            <w:color w:val="C00000"/>
          </w:rPr>
        </w:sdtEndPr>
        <w:sdtContent>
          <w:r>
            <w:rPr>
              <w:rFonts w:hint="eastAsia"/>
              <w:color w:val="C00000"/>
            </w:rPr>
            <w:t>〈项目名称〉</w:t>
          </w:r>
        </w:sdtContent>
      </w:sdt>
    </w:p>
    <w:p>
      <w:pPr>
        <w:widowControl w:val="0"/>
        <w:topLinePunct/>
        <w:ind w:firstLine="480" w:firstLineChars="200"/>
        <w:jc w:val="both"/>
      </w:pPr>
      <w:r>
        <w:rPr>
          <w:rFonts w:hint="eastAsia"/>
        </w:rPr>
        <w:t>项目编号：</w:t>
      </w:r>
      <w:r>
        <w:rPr>
          <w:rFonts w:cstheme="minorHAnsi"/>
        </w:rPr>
        <w:t>JJZX2023-0000</w:t>
      </w:r>
    </w:p>
    <w:p>
      <w:pPr>
        <w:widowControl w:val="0"/>
        <w:topLinePunct/>
        <w:ind w:firstLine="480" w:firstLineChars="200"/>
        <w:jc w:val="both"/>
      </w:pPr>
      <w:r>
        <w:rPr>
          <w:rFonts w:hint="eastAsia"/>
          <w:b/>
        </w:rPr>
        <w:t>二、询价内容和要求：</w:t>
      </w:r>
      <w:r>
        <w:rPr>
          <w:rFonts w:hint="eastAsia"/>
        </w:rPr>
        <w:t>〈采购内容简述〉</w:t>
      </w:r>
    </w:p>
    <w:p>
      <w:pPr>
        <w:widowControl w:val="0"/>
        <w:topLinePunct/>
        <w:ind w:firstLine="480" w:firstLineChars="200"/>
        <w:jc w:val="both"/>
      </w:pPr>
      <w:bookmarkStart w:id="1" w:name="多标段？A"/>
      <w:r>
        <w:t>第一标段：</w:t>
      </w:r>
    </w:p>
    <w:p>
      <w:pPr>
        <w:widowControl w:val="0"/>
        <w:topLinePunct/>
        <w:ind w:firstLine="480" w:firstLineChars="200"/>
        <w:jc w:val="both"/>
      </w:pPr>
      <w:r>
        <w:rPr>
          <w:rFonts w:hint="eastAsia"/>
        </w:rPr>
        <w:t>第二标段：</w:t>
      </w:r>
    </w:p>
    <w:p>
      <w:pPr>
        <w:widowControl w:val="0"/>
        <w:topLinePunct/>
        <w:ind w:firstLine="480" w:firstLineChars="200"/>
        <w:jc w:val="both"/>
      </w:pPr>
      <w:r>
        <w:rPr>
          <w:rFonts w:hint="eastAsia"/>
        </w:rPr>
        <w:t>交付/交货期</w:t>
      </w:r>
      <w:r>
        <w:t>为</w:t>
      </w:r>
      <w:r>
        <w:rPr>
          <w:color w:val="C00000"/>
        </w:rPr>
        <w:t>___</w:t>
      </w:r>
      <w:r>
        <w:rPr>
          <w:rFonts w:hint="eastAsia"/>
          <w:color w:val="C00000"/>
        </w:rPr>
        <w:t>天</w:t>
      </w:r>
    </w:p>
    <w:bookmarkEnd w:id="1"/>
    <w:p>
      <w:pPr>
        <w:widowControl w:val="0"/>
        <w:topLinePunct/>
        <w:ind w:firstLine="480" w:firstLineChars="200"/>
        <w:jc w:val="both"/>
      </w:pPr>
      <w:r>
        <w:rPr>
          <w:rFonts w:hint="eastAsia"/>
        </w:rPr>
        <w:t>（详见询价通知书第三章〈</w:t>
      </w:r>
      <w:r>
        <w:rPr>
          <w:rFonts w:cstheme="minorHAnsi"/>
        </w:rPr>
        <w:t>询价</w:t>
      </w:r>
      <w:r>
        <w:rPr>
          <w:rFonts w:hint="eastAsia"/>
        </w:rPr>
        <w:t>内容及要求〉）</w:t>
      </w:r>
    </w:p>
    <w:p>
      <w:pPr>
        <w:widowControl w:val="0"/>
        <w:topLinePunct/>
        <w:ind w:firstLine="480" w:firstLineChars="200"/>
        <w:jc w:val="both"/>
      </w:pPr>
      <w:r>
        <w:rPr>
          <w:rFonts w:hint="eastAsia"/>
          <w:b/>
        </w:rPr>
        <w:t>三、、采购预算：</w:t>
      </w:r>
      <w:sdt>
        <w:sdtPr>
          <w:rPr>
            <w:rFonts w:hint="eastAsia"/>
            <w:color w:val="C00000"/>
          </w:rPr>
          <w:alias w:val="预算金额"/>
          <w:tag w:val="预算金额"/>
          <w:id w:val="899323317"/>
          <w:placeholder>
            <w:docPart w:val="6B10289EB66040F7A2F5566ECC85154B"/>
          </w:placeholder>
          <w:temporary/>
          <w:text/>
        </w:sdtPr>
        <w:sdtEndPr>
          <w:rPr>
            <w:rFonts w:hint="eastAsia"/>
            <w:color w:val="C00000"/>
          </w:rPr>
        </w:sdtEndPr>
        <w:sdtContent>
          <w:r>
            <w:rPr>
              <w:rFonts w:hint="eastAsia"/>
              <w:color w:val="C00000"/>
            </w:rPr>
            <w:t>总预算</w:t>
          </w:r>
          <w:r>
            <w:rPr>
              <w:color w:val="C00000"/>
            </w:rPr>
            <w:t>___</w:t>
          </w:r>
          <w:r>
            <w:rPr>
              <w:rFonts w:hint="eastAsia"/>
              <w:color w:val="C00000"/>
            </w:rPr>
            <w:t>元</w:t>
          </w:r>
        </w:sdtContent>
      </w:sdt>
    </w:p>
    <w:p>
      <w:pPr>
        <w:widowControl w:val="0"/>
        <w:topLinePunct/>
        <w:ind w:firstLine="480" w:firstLineChars="200"/>
        <w:jc w:val="both"/>
      </w:pPr>
      <w:bookmarkStart w:id="2" w:name="多标段？B"/>
      <w:r>
        <w:t>第一标段：</w:t>
      </w:r>
    </w:p>
    <w:p>
      <w:pPr>
        <w:widowControl w:val="0"/>
        <w:topLinePunct/>
        <w:ind w:firstLine="480" w:firstLineChars="200"/>
        <w:jc w:val="both"/>
      </w:pPr>
      <w:r>
        <w:rPr>
          <w:rFonts w:hint="eastAsia"/>
        </w:rPr>
        <w:t>第二标段：</w:t>
      </w:r>
    </w:p>
    <w:bookmarkEnd w:id="2"/>
    <w:p>
      <w:pPr>
        <w:widowControl w:val="0"/>
        <w:topLinePunct/>
        <w:ind w:firstLine="480" w:firstLineChars="200"/>
        <w:jc w:val="both"/>
        <w:rPr>
          <w:b/>
        </w:rPr>
      </w:pPr>
      <w:r>
        <w:rPr>
          <w:rFonts w:hint="eastAsia"/>
          <w:b/>
        </w:rPr>
        <w:t>六、供应商资格要求：</w:t>
      </w:r>
    </w:p>
    <w:p>
      <w:pPr>
        <w:widowControl w:val="0"/>
        <w:topLinePunct/>
        <w:ind w:firstLine="480" w:firstLineChars="200"/>
        <w:jc w:val="both"/>
        <w:rPr>
          <w:b/>
        </w:rPr>
      </w:pPr>
      <w:r>
        <w:rPr>
          <w:rFonts w:hint="eastAsia"/>
        </w:rPr>
        <w:t>1．</w:t>
      </w:r>
      <w:r>
        <w:rPr>
          <w:rFonts w:hint="eastAsia"/>
          <w:b/>
        </w:rPr>
        <w:t>基本资格条件</w:t>
      </w:r>
    </w:p>
    <w:p>
      <w:pPr>
        <w:widowControl w:val="0"/>
        <w:topLinePunct/>
        <w:ind w:firstLine="480" w:firstLineChars="200"/>
        <w:jc w:val="both"/>
      </w:pPr>
      <w:r>
        <w:rPr>
          <w:rFonts w:hint="eastAsia"/>
        </w:rPr>
        <w:t>（1）有效的主体资格证明：</w:t>
      </w:r>
    </w:p>
    <w:p>
      <w:pPr>
        <w:widowControl w:val="0"/>
        <w:topLinePunct/>
        <w:ind w:firstLine="480" w:firstLineChars="200"/>
        <w:jc w:val="both"/>
      </w:pPr>
      <w:r>
        <w:t>在中华人民共和国境内注册，并有效存续的营业执照</w:t>
      </w:r>
      <w:r>
        <w:rPr>
          <w:rFonts w:hint="eastAsia"/>
        </w:rPr>
        <w:t>（含电子营业执照）</w:t>
      </w:r>
      <w:r>
        <w:t>/事业单位法人证书/非企业专业服务机构执业许可证/民办非企业单位登记证书、税务登记证、组织机构代码证，或</w:t>
      </w:r>
      <w:r>
        <w:rPr>
          <w:rFonts w:hint="eastAsia"/>
        </w:rPr>
        <w:t>“三证合一”</w:t>
      </w:r>
      <w:r>
        <w:t>后的注册登记证。</w:t>
      </w:r>
    </w:p>
    <w:p>
      <w:pPr>
        <w:widowControl w:val="0"/>
        <w:topLinePunct/>
        <w:ind w:firstLine="480" w:firstLineChars="200"/>
        <w:jc w:val="both"/>
      </w:pPr>
      <w:r>
        <w:rPr>
          <w:rFonts w:hint="eastAsia"/>
        </w:rPr>
        <w:t>（2）财务状况报告（任选其一）：</w:t>
      </w:r>
    </w:p>
    <w:p>
      <w:pPr>
        <w:widowControl w:val="0"/>
        <w:topLinePunct/>
        <w:ind w:firstLine="480" w:firstLineChars="200"/>
        <w:jc w:val="both"/>
      </w:pPr>
      <w:r>
        <w:rPr>
          <w:rFonts w:hint="eastAsia"/>
        </w:rPr>
        <w:t>1．2022度经审计的财务会计报告（至少包括审计报告、资产负债表和利润表，成立时间至提交</w:t>
      </w:r>
      <w:r>
        <w:t>响应</w:t>
      </w:r>
      <w:r>
        <w:rPr>
          <w:rFonts w:hint="eastAsia"/>
        </w:rPr>
        <w:t>文件截止时间不足一年的可提供成立后任意时段的资产负债表）；</w:t>
      </w:r>
    </w:p>
    <w:p>
      <w:pPr>
        <w:widowControl w:val="0"/>
        <w:topLinePunct/>
        <w:ind w:firstLine="480" w:firstLineChars="200"/>
        <w:jc w:val="both"/>
      </w:pPr>
      <w:r>
        <w:rPr>
          <w:rFonts w:hint="eastAsia"/>
        </w:rPr>
        <w:t>2．提供供应商基本存款账户信息及开标日期前90日内其基本存款账户开户银行出具的资信证明。</w:t>
      </w:r>
    </w:p>
    <w:p>
      <w:pPr>
        <w:widowControl w:val="0"/>
        <w:topLinePunct/>
        <w:ind w:firstLine="480" w:firstLineChars="200"/>
        <w:jc w:val="both"/>
      </w:pPr>
      <w:r>
        <w:rPr>
          <w:rFonts w:hint="eastAsia"/>
        </w:rPr>
        <w:t>（3）信用状况声明</w:t>
      </w:r>
      <w:r>
        <w:t>及</w:t>
      </w:r>
      <w:r>
        <w:rPr>
          <w:rFonts w:hint="eastAsia" w:ascii="宋体" w:hAnsi="宋体" w:eastAsia="宋体"/>
        </w:rPr>
        <w:t>信用信息查询截图</w:t>
      </w:r>
      <w:r>
        <w:t>：</w:t>
      </w:r>
    </w:p>
    <w:p>
      <w:pPr>
        <w:widowControl w:val="0"/>
        <w:topLinePunct/>
        <w:ind w:firstLine="480" w:firstLineChars="200"/>
        <w:jc w:val="both"/>
      </w:pPr>
      <w:r>
        <w:rPr>
          <w:rFonts w:hint="eastAsia"/>
        </w:rPr>
        <w:t>参加本次采购活动前三年内（以自然日计）信用状况书面声明及信用截图：</w:t>
      </w:r>
    </w:p>
    <w:p>
      <w:pPr>
        <w:widowControl w:val="0"/>
        <w:topLinePunct/>
        <w:ind w:firstLine="480" w:firstLineChars="200"/>
        <w:jc w:val="both"/>
      </w:pPr>
      <w:r>
        <w:rPr>
          <w:rFonts w:hint="eastAsia"/>
        </w:rPr>
        <w:t>①信用中国（www.creditchina.gov.cn）重大税收违法失信主体黑名单；</w:t>
      </w:r>
    </w:p>
    <w:p>
      <w:pPr>
        <w:widowControl w:val="0"/>
        <w:topLinePunct/>
        <w:ind w:firstLine="480" w:firstLineChars="200"/>
        <w:jc w:val="both"/>
      </w:pPr>
      <w:r>
        <w:rPr>
          <w:rFonts w:hint="eastAsia"/>
        </w:rPr>
        <w:t>②国家企业信用信息公示系统（https://www.gsxt.gov.cn/index.html）严重违法失信企业名单（黑名单）；</w:t>
      </w:r>
    </w:p>
    <w:p>
      <w:pPr>
        <w:widowControl w:val="0"/>
        <w:topLinePunct/>
        <w:ind w:firstLine="480" w:firstLineChars="200"/>
        <w:jc w:val="both"/>
      </w:pPr>
      <w:r>
        <w:rPr>
          <w:rFonts w:hint="eastAsia"/>
        </w:rPr>
        <w:t>③中国执行信息公开网（http://zxgk.court.gov.cn/）失信被执行人名单（被执行人包括供应商和法定代表人（负责人））。</w:t>
      </w:r>
    </w:p>
    <w:p>
      <w:pPr>
        <w:widowControl w:val="0"/>
        <w:topLinePunct/>
        <w:ind w:firstLine="480" w:firstLineChars="200"/>
        <w:jc w:val="both"/>
      </w:pPr>
      <w:r>
        <w:rPr>
          <w:rFonts w:hint="eastAsia"/>
        </w:rPr>
        <w:t>提供以上三个网站四项内容的查询结果截图。</w:t>
      </w:r>
    </w:p>
    <w:p>
      <w:pPr>
        <w:ind w:firstLine="567"/>
        <w:rPr>
          <w:rFonts w:cstheme="minorHAnsi"/>
        </w:rPr>
      </w:pPr>
      <w:r>
        <w:rPr>
          <w:rFonts w:hint="eastAsia" w:cstheme="minorHAnsi"/>
        </w:rPr>
        <w:t>（4）</w:t>
      </w:r>
      <w:r>
        <w:rPr>
          <w:rFonts w:hint="eastAsia" w:cs="微软雅黑"/>
          <w:color w:val="000000"/>
          <w:szCs w:val="21"/>
        </w:rPr>
        <w:t>法定代表人（负责人）委托授权书</w:t>
      </w:r>
      <w:r>
        <w:rPr>
          <w:rFonts w:cs="微软雅黑"/>
          <w:color w:val="000000"/>
          <w:szCs w:val="21"/>
        </w:rPr>
        <w:t>\身份证明</w:t>
      </w:r>
      <w:r>
        <w:rPr>
          <w:rFonts w:hint="eastAsia" w:cstheme="minorHAnsi"/>
        </w:rPr>
        <w:t>：</w:t>
      </w:r>
    </w:p>
    <w:p>
      <w:pPr>
        <w:ind w:firstLine="567"/>
        <w:rPr>
          <w:rFonts w:cstheme="minorHAnsi"/>
        </w:rPr>
      </w:pPr>
      <w:r>
        <w:rPr>
          <w:rFonts w:cstheme="minorHAnsi"/>
        </w:rPr>
        <w:t>（供应商为法人</w:t>
      </w:r>
      <w:r>
        <w:rPr>
          <w:rFonts w:hint="eastAsia" w:cstheme="minorHAnsi"/>
        </w:rPr>
        <w:t>单位的</w:t>
      </w:r>
      <w:r>
        <w:rPr>
          <w:rFonts w:cstheme="minorHAnsi"/>
        </w:rPr>
        <w:t>）法定代表人（负责人）</w:t>
      </w:r>
      <w:r>
        <w:rPr>
          <w:rFonts w:hint="eastAsia" w:cstheme="minorHAnsi"/>
        </w:rPr>
        <w:t>亲自</w:t>
      </w:r>
      <w:r>
        <w:rPr>
          <w:rFonts w:cstheme="minorHAnsi"/>
        </w:rPr>
        <w:t>参加</w:t>
      </w:r>
      <w:r>
        <w:rPr>
          <w:rFonts w:hint="eastAsia" w:cstheme="minorHAnsi"/>
        </w:rPr>
        <w:t>询价</w:t>
      </w:r>
      <w:r>
        <w:rPr>
          <w:rFonts w:cstheme="minorHAnsi"/>
        </w:rPr>
        <w:t>时，</w:t>
      </w:r>
      <w:r>
        <w:rPr>
          <w:rFonts w:hint="eastAsia" w:cstheme="minorHAnsi"/>
        </w:rPr>
        <w:t>仅</w:t>
      </w:r>
      <w:r>
        <w:rPr>
          <w:rFonts w:cstheme="minorHAnsi"/>
        </w:rPr>
        <w:t>须提供本人身份证复印件；</w:t>
      </w:r>
      <w:r>
        <w:rPr>
          <w:rFonts w:hint="eastAsia" w:cstheme="minorHAnsi"/>
        </w:rPr>
        <w:t>法定代表人（负责人）</w:t>
      </w:r>
      <w:r>
        <w:rPr>
          <w:rFonts w:cstheme="minorHAnsi"/>
        </w:rPr>
        <w:t>授权他人参加询价时，须提供法定代表人（负责人）委托授权书。</w:t>
      </w:r>
    </w:p>
    <w:p>
      <w:pPr>
        <w:ind w:firstLine="567"/>
        <w:rPr>
          <w:rFonts w:cstheme="minorHAnsi"/>
        </w:rPr>
      </w:pPr>
      <w:r>
        <w:rPr>
          <w:rFonts w:cstheme="minorHAnsi"/>
        </w:rPr>
        <w:t>（供应商为非法人单位</w:t>
      </w:r>
      <w:r>
        <w:rPr>
          <w:rFonts w:hint="eastAsia" w:cstheme="minorHAnsi"/>
        </w:rPr>
        <w:t>的</w:t>
      </w:r>
      <w:r>
        <w:rPr>
          <w:rFonts w:cstheme="minorHAnsi"/>
        </w:rPr>
        <w:t>）</w:t>
      </w:r>
      <w:r>
        <w:rPr>
          <w:rFonts w:hint="eastAsia" w:cstheme="minorHAnsi"/>
        </w:rPr>
        <w:t>响应</w:t>
      </w:r>
      <w:r>
        <w:rPr>
          <w:rFonts w:cstheme="minorHAnsi"/>
        </w:rPr>
        <w:t>文件中凡是需要法定代表人（负责人）签字或盖章之处，非法人单位的负责人均参照执行。</w:t>
      </w:r>
    </w:p>
    <w:p>
      <w:pPr>
        <w:ind w:firstLine="567"/>
        <w:rPr>
          <w:color w:val="C00000"/>
        </w:rPr>
      </w:pPr>
      <w:r>
        <w:rPr>
          <w:rFonts w:cstheme="minorHAnsi"/>
        </w:rPr>
        <w:t>（</w:t>
      </w:r>
      <w:r>
        <w:rPr>
          <w:rFonts w:hint="eastAsia" w:cstheme="minorHAnsi"/>
        </w:rPr>
        <w:t>5</w:t>
      </w:r>
      <w:r>
        <w:rPr>
          <w:rFonts w:cstheme="minorHAnsi"/>
        </w:rPr>
        <w:t>）本项目</w:t>
      </w:r>
      <w:r>
        <w:rPr>
          <w:rFonts w:hint="eastAsia"/>
          <w:color w:val="C00000"/>
        </w:rPr>
        <w:t xml:space="preserve"> </w:t>
      </w:r>
      <w:sdt>
        <w:sdtPr>
          <w:rPr>
            <w:rFonts w:hint="eastAsia"/>
            <w:color w:val="C00000"/>
          </w:rPr>
          <w:id w:val="-1378629485"/>
          <w14:checkbox>
            <w14:checked w14:val="1"/>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不接受</w:t>
      </w:r>
      <w:sdt>
        <w:sdtPr>
          <w:rPr>
            <w:rFonts w:hint="eastAsia"/>
            <w:color w:val="C00000"/>
          </w:rPr>
          <w:id w:val="111864157"/>
          <w14:checkbox>
            <w14:checked w14:val="0"/>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接受</w:t>
      </w:r>
      <w:r>
        <w:rPr>
          <w:rFonts w:hint="eastAsia"/>
          <w:color w:val="C00000"/>
        </w:rPr>
        <w:t xml:space="preserve"> </w:t>
      </w:r>
      <w:r>
        <w:rPr>
          <w:color w:val="C00000"/>
        </w:rPr>
        <w:t>联合体；</w:t>
      </w:r>
    </w:p>
    <w:p>
      <w:pPr>
        <w:ind w:firstLine="567"/>
        <w:rPr>
          <w:i/>
          <w:color w:val="548235" w:themeColor="accent6" w:themeShade="BF"/>
        </w:rPr>
      </w:pPr>
      <w:r>
        <w:rPr>
          <w:rFonts w:hint="eastAsia"/>
          <w:i/>
          <w:color w:val="548235" w:themeColor="accent6" w:themeShade="BF"/>
        </w:rPr>
        <w:t>以联合体形式参与询价的，联合体各方均应具备</w:t>
      </w:r>
      <w:r>
        <w:rPr>
          <w:i/>
          <w:color w:val="548235" w:themeColor="accent6" w:themeShade="BF"/>
        </w:rPr>
        <w:t>前述</w:t>
      </w:r>
      <w:r>
        <w:rPr>
          <w:rFonts w:hint="eastAsia"/>
          <w:i/>
          <w:color w:val="548235" w:themeColor="accent6" w:themeShade="BF"/>
        </w:rPr>
        <w:t>资格要求；法定代表人委托授权书由联合体牵头人的法定代表人或负责人代表联合体各方进行签字、盖章，并对联合体各方负责；</w:t>
      </w:r>
      <w:r>
        <w:rPr>
          <w:i/>
          <w:color w:val="548235" w:themeColor="accent6" w:themeShade="BF"/>
        </w:rPr>
        <w:t>同时提供联合体协议。</w:t>
      </w:r>
    </w:p>
    <w:p>
      <w:pPr>
        <w:ind w:firstLine="567"/>
        <w:rPr>
          <w:color w:val="C00000"/>
        </w:rPr>
      </w:pPr>
      <w:r>
        <w:rPr>
          <w:rFonts w:cstheme="minorHAnsi"/>
        </w:rPr>
        <w:t>（</w:t>
      </w:r>
      <w:r>
        <w:rPr>
          <w:rFonts w:hint="eastAsia" w:cstheme="minorHAnsi"/>
        </w:rPr>
        <w:t>6</w:t>
      </w:r>
      <w:r>
        <w:rPr>
          <w:rFonts w:cstheme="minorHAnsi"/>
        </w:rPr>
        <w:t>）本项目</w:t>
      </w:r>
      <w:r>
        <w:rPr>
          <w:rFonts w:hint="eastAsia"/>
          <w:color w:val="C00000"/>
        </w:rPr>
        <w:t xml:space="preserve"> </w:t>
      </w:r>
      <w:sdt>
        <w:sdtPr>
          <w:rPr>
            <w:rFonts w:hint="eastAsia"/>
            <w:color w:val="C00000"/>
          </w:rPr>
          <w:id w:val="-166783952"/>
          <w14:checkbox>
            <w14:checked w14:val="1"/>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不允许</w:t>
      </w:r>
      <w:sdt>
        <w:sdtPr>
          <w:rPr>
            <w:rFonts w:hint="eastAsia"/>
            <w:color w:val="C00000"/>
          </w:rPr>
          <w:id w:val="-949623769"/>
          <w14:checkbox>
            <w14:checked w14:val="0"/>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允许</w:t>
      </w:r>
      <w:r>
        <w:rPr>
          <w:rFonts w:hint="eastAsia"/>
          <w:color w:val="C00000"/>
        </w:rPr>
        <w:t xml:space="preserve"> </w:t>
      </w:r>
      <w:r>
        <w:rPr>
          <w:rFonts w:ascii="MS Gothic" w:hAnsi="MS Gothic"/>
          <w:color w:val="C00000"/>
        </w:rPr>
        <w:t>进口产品参与。</w:t>
      </w:r>
    </w:p>
    <w:p>
      <w:pPr>
        <w:widowControl w:val="0"/>
        <w:topLinePunct/>
        <w:ind w:firstLine="480" w:firstLineChars="200"/>
        <w:jc w:val="both"/>
        <w:rPr>
          <w:b/>
        </w:rPr>
      </w:pPr>
      <w:r>
        <w:rPr>
          <w:rFonts w:hint="eastAsia"/>
        </w:rPr>
        <w:t>2．</w:t>
      </w:r>
      <w:r>
        <w:rPr>
          <w:rFonts w:hint="eastAsia"/>
          <w:b/>
        </w:rPr>
        <w:t>特定资格条件</w:t>
      </w:r>
    </w:p>
    <w:p>
      <w:pPr>
        <w:widowControl w:val="0"/>
        <w:topLinePunct/>
        <w:ind w:firstLine="480" w:firstLineChars="200"/>
        <w:jc w:val="both"/>
        <w:rPr>
          <w:i/>
          <w:color w:val="548235" w:themeColor="accent6" w:themeShade="BF"/>
        </w:rPr>
      </w:pPr>
      <w:r>
        <w:rPr>
          <w:rFonts w:hint="eastAsia"/>
          <w:i/>
          <w:color w:val="548235" w:themeColor="accent6" w:themeShade="BF"/>
        </w:rPr>
        <w:t>（1）无</w:t>
      </w:r>
      <w:r>
        <w:rPr>
          <w:i/>
          <w:color w:val="548235" w:themeColor="accent6" w:themeShade="BF"/>
        </w:rPr>
        <w:t>/</w:t>
      </w:r>
      <w:r>
        <w:rPr>
          <w:rFonts w:hint="eastAsia"/>
          <w:i/>
          <w:color w:val="548235" w:themeColor="accent6" w:themeShade="BF"/>
        </w:rPr>
        <w:t>具备履行合同所必需的设备和专业技术能力的证明材料（供应商专业</w:t>
      </w:r>
      <w:r>
        <w:rPr>
          <w:i/>
          <w:color w:val="548235" w:themeColor="accent6" w:themeShade="BF"/>
        </w:rPr>
        <w:t>技术资格</w:t>
      </w:r>
      <w:r>
        <w:rPr>
          <w:rFonts w:hint="eastAsia"/>
          <w:i/>
          <w:color w:val="548235" w:themeColor="accent6" w:themeShade="BF"/>
        </w:rPr>
        <w:t>或</w:t>
      </w:r>
      <w:r>
        <w:rPr>
          <w:i/>
          <w:color w:val="548235" w:themeColor="accent6" w:themeShade="BF"/>
        </w:rPr>
        <w:t>同类</w:t>
      </w:r>
      <w:r>
        <w:rPr>
          <w:rFonts w:hint="eastAsia"/>
          <w:i/>
          <w:color w:val="548235" w:themeColor="accent6" w:themeShade="BF"/>
        </w:rPr>
        <w:t>（须定义</w:t>
      </w:r>
      <w:r>
        <w:rPr>
          <w:i/>
          <w:color w:val="548235" w:themeColor="accent6" w:themeShade="BF"/>
        </w:rPr>
        <w:t>，不超过</w:t>
      </w:r>
      <w:r>
        <w:rPr>
          <w:rFonts w:hint="eastAsia"/>
          <w:i/>
          <w:color w:val="548235" w:themeColor="accent6" w:themeShade="BF"/>
        </w:rPr>
        <w:t>2个）</w:t>
      </w:r>
      <w:r>
        <w:rPr>
          <w:i/>
          <w:color w:val="548235" w:themeColor="accent6" w:themeShade="BF"/>
        </w:rPr>
        <w:t>项目业绩</w:t>
      </w:r>
      <w:r>
        <w:rPr>
          <w:rFonts w:hint="eastAsia"/>
          <w:i/>
          <w:color w:val="548235" w:themeColor="accent6" w:themeShade="BF"/>
        </w:rPr>
        <w:t>/项目</w:t>
      </w:r>
      <w:r>
        <w:rPr>
          <w:i/>
          <w:color w:val="548235" w:themeColor="accent6" w:themeShade="BF"/>
        </w:rPr>
        <w:t>负责人</w:t>
      </w:r>
      <w:r>
        <w:rPr>
          <w:rFonts w:hint="eastAsia"/>
          <w:i/>
          <w:color w:val="548235" w:themeColor="accent6" w:themeShade="BF"/>
        </w:rPr>
        <w:t>资格或</w:t>
      </w:r>
      <w:r>
        <w:rPr>
          <w:i/>
          <w:color w:val="548235" w:themeColor="accent6" w:themeShade="BF"/>
        </w:rPr>
        <w:t>业绩</w:t>
      </w:r>
      <w:r>
        <w:rPr>
          <w:rFonts w:hint="eastAsia"/>
          <w:i/>
          <w:color w:val="548235" w:themeColor="accent6" w:themeShade="BF"/>
        </w:rPr>
        <w:t>）</w:t>
      </w:r>
      <w:r>
        <w:rPr>
          <w:i/>
          <w:color w:val="548235" w:themeColor="accent6" w:themeShade="BF"/>
        </w:rPr>
        <w:t>。</w:t>
      </w:r>
    </w:p>
    <w:p>
      <w:pPr>
        <w:widowControl w:val="0"/>
        <w:topLinePunct/>
        <w:ind w:firstLine="480" w:firstLineChars="200"/>
        <w:jc w:val="both"/>
      </w:pPr>
      <w:r>
        <w:rPr>
          <w:rFonts w:hint="eastAsia"/>
          <w:b/>
        </w:rPr>
        <w:t>六、询价通知书获取方式：</w:t>
      </w:r>
    </w:p>
    <w:p>
      <w:pPr>
        <w:ind w:firstLine="567"/>
      </w:pPr>
      <w:r>
        <w:rPr>
          <w:rFonts w:hint="eastAsia"/>
        </w:rPr>
        <w:t>1．获取时间：</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t xml:space="preserve">  </w:t>
      </w:r>
      <w:r>
        <w:rPr>
          <w:rFonts w:hint="eastAsia"/>
        </w:rPr>
        <w:t>:</w:t>
      </w:r>
      <w:r>
        <w:t xml:space="preserve">   </w:t>
      </w:r>
      <w:r>
        <w:rPr>
          <w:rFonts w:hint="eastAsia"/>
        </w:rPr>
        <w:t>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t xml:space="preserve">  </w:t>
      </w:r>
      <w:r>
        <w:rPr>
          <w:rFonts w:hint="eastAsia"/>
        </w:rPr>
        <w:t>:</w:t>
      </w:r>
      <w:r>
        <w:t xml:space="preserve">   </w:t>
      </w:r>
      <w:r>
        <w:rPr>
          <w:rFonts w:hint="eastAsia"/>
        </w:rPr>
        <w:t>（北京</w:t>
      </w:r>
      <w:r>
        <w:t>时间</w:t>
      </w:r>
      <w:r>
        <w:rPr>
          <w:rFonts w:hint="eastAsia"/>
        </w:rPr>
        <w:t>）</w:t>
      </w:r>
    </w:p>
    <w:p>
      <w:pPr>
        <w:ind w:firstLine="567"/>
      </w:pPr>
      <w:r>
        <w:rPr>
          <w:rFonts w:hint="eastAsia"/>
        </w:rPr>
        <w:t>2.</w:t>
      </w:r>
      <w:r>
        <w:t xml:space="preserve"> </w:t>
      </w:r>
      <w:r>
        <w:rPr>
          <w:rFonts w:hint="eastAsia"/>
        </w:rPr>
        <w:t>获取方式：</w:t>
      </w:r>
      <w:r>
        <w:rPr>
          <w:rFonts w:cstheme="minorHAnsi"/>
        </w:rPr>
        <w:t>招采通平台（网址</w:t>
      </w:r>
      <w:r>
        <w:fldChar w:fldCharType="begin"/>
      </w:r>
      <w:r>
        <w:instrText xml:space="preserve"> HYPERLINK "http://zct.xacin.com.cn/" </w:instrText>
      </w:r>
      <w:r>
        <w:fldChar w:fldCharType="separate"/>
      </w:r>
      <w:r>
        <w:rPr>
          <w:rFonts w:cstheme="minorHAnsi"/>
        </w:rPr>
        <w:t>http://zct.xacin.com.cn/</w:t>
      </w:r>
      <w:r>
        <w:rPr>
          <w:rFonts w:cstheme="minorHAnsi"/>
        </w:rPr>
        <w:fldChar w:fldCharType="end"/>
      </w:r>
      <w:r>
        <w:rPr>
          <w:rFonts w:cstheme="minorHAnsi"/>
        </w:rPr>
        <w:t>）</w:t>
      </w:r>
    </w:p>
    <w:p>
      <w:pPr>
        <w:ind w:firstLine="567"/>
        <w:rPr>
          <w:rFonts w:cstheme="minorHAnsi"/>
        </w:rPr>
      </w:pPr>
      <w:r>
        <w:rPr>
          <w:rFonts w:cstheme="minorHAnsi"/>
        </w:rPr>
        <w:t>在线注册、下载</w:t>
      </w:r>
      <w:r>
        <w:rPr>
          <w:rFonts w:hint="eastAsia" w:cstheme="minorHAnsi"/>
        </w:rPr>
        <w:t>采购</w:t>
      </w:r>
      <w:r>
        <w:rPr>
          <w:rFonts w:cstheme="minorHAnsi"/>
        </w:rPr>
        <w:t>文件，在线制作响应文件及在线开评标。凡有意参加者，须在</w:t>
      </w:r>
      <w:r>
        <w:rPr>
          <w:rFonts w:hint="eastAsia" w:cstheme="minorHAnsi"/>
        </w:rPr>
        <w:t>采购</w:t>
      </w:r>
      <w:r>
        <w:rPr>
          <w:rFonts w:cstheme="minorHAnsi"/>
        </w:rPr>
        <w:t>文件获取时间内通过“招采通平台（以下简称平台，网址 http://zct.xacin.com.cn/）”网上下载</w:t>
      </w:r>
      <w:r>
        <w:rPr>
          <w:rFonts w:hint="eastAsia" w:cstheme="minorHAnsi"/>
        </w:rPr>
        <w:t>采购</w:t>
      </w:r>
      <w:r>
        <w:rPr>
          <w:rFonts w:cstheme="minorHAnsi"/>
        </w:rPr>
        <w:t>文件，逾期下载通道将关闭，未及时下载</w:t>
      </w:r>
      <w:r>
        <w:rPr>
          <w:rFonts w:hint="eastAsia" w:cstheme="minorHAnsi"/>
        </w:rPr>
        <w:t>采购</w:t>
      </w:r>
      <w:r>
        <w:rPr>
          <w:rFonts w:cstheme="minorHAnsi"/>
        </w:rPr>
        <w:t>文件将会影响后续</w:t>
      </w:r>
      <w:r>
        <w:rPr>
          <w:rFonts w:hint="eastAsia" w:cstheme="minorHAnsi"/>
        </w:rPr>
        <w:t>采购</w:t>
      </w:r>
      <w:r>
        <w:rPr>
          <w:rFonts w:cstheme="minorHAnsi"/>
        </w:rPr>
        <w:t>活动。</w:t>
      </w:r>
    </w:p>
    <w:p>
      <w:pPr>
        <w:ind w:firstLine="567"/>
        <w:rPr>
          <w:rFonts w:cstheme="minorHAnsi"/>
        </w:rPr>
      </w:pPr>
      <w:r>
        <w:rPr>
          <w:rFonts w:cstheme="minorHAnsi"/>
        </w:rPr>
        <w:t>3、</w:t>
      </w:r>
      <w:r>
        <w:rPr>
          <w:rFonts w:hint="eastAsia" w:cstheme="minorHAnsi"/>
        </w:rPr>
        <w:t>售价：免费获取</w:t>
      </w:r>
    </w:p>
    <w:p>
      <w:pPr>
        <w:widowControl w:val="0"/>
        <w:topLinePunct/>
        <w:ind w:firstLine="480" w:firstLineChars="200"/>
        <w:jc w:val="both"/>
        <w:rPr>
          <w:b/>
        </w:rPr>
      </w:pPr>
      <w:r>
        <w:rPr>
          <w:rFonts w:hint="eastAsia"/>
          <w:b/>
        </w:rPr>
        <w:t>八、提交</w:t>
      </w:r>
      <w:r>
        <w:rPr>
          <w:b/>
        </w:rPr>
        <w:t>响应文件</w:t>
      </w:r>
      <w:r>
        <w:rPr>
          <w:rFonts w:hint="eastAsia"/>
          <w:b/>
        </w:rPr>
        <w:t>方式、截止时间及</w:t>
      </w:r>
      <w:r>
        <w:rPr>
          <w:b/>
        </w:rPr>
        <w:t>开启</w:t>
      </w:r>
      <w:r>
        <w:rPr>
          <w:rFonts w:hint="eastAsia"/>
          <w:b/>
        </w:rPr>
        <w:t>时间、形式：</w:t>
      </w:r>
    </w:p>
    <w:p>
      <w:pPr>
        <w:widowControl w:val="0"/>
        <w:topLinePunct/>
        <w:ind w:firstLine="480" w:firstLineChars="200"/>
        <w:jc w:val="both"/>
      </w:pPr>
      <w:r>
        <w:rPr>
          <w:rFonts w:hint="eastAsia"/>
        </w:rPr>
        <w:t>1．提交响应文件的方式：</w:t>
      </w:r>
    </w:p>
    <w:p>
      <w:pPr>
        <w:widowControl w:val="0"/>
        <w:topLinePunct/>
        <w:ind w:firstLine="480" w:firstLineChars="200"/>
        <w:jc w:val="both"/>
        <w:rPr>
          <w:color w:val="C00000"/>
        </w:rPr>
      </w:pPr>
      <w:r>
        <w:rPr>
          <w:rFonts w:hint="eastAsia"/>
        </w:rPr>
        <w:t>电子版</w:t>
      </w:r>
      <w:r>
        <w:t>响应</w:t>
      </w:r>
      <w:r>
        <w:rPr>
          <w:rFonts w:hint="eastAsia"/>
        </w:rPr>
        <w:t>文件上传至招采通平台（网址http://zct.xacin.com.cn/），</w:t>
      </w:r>
      <w:r>
        <w:rPr>
          <w:rFonts w:hint="eastAsia"/>
          <w:color w:val="C00000"/>
        </w:rPr>
        <w:t>纸质版响应文件现场递交至西安市未央区文景北路 16 号白桦林国际B座（高层办公区）17楼会议室。</w:t>
      </w:r>
    </w:p>
    <w:p>
      <w:pPr>
        <w:widowControl w:val="0"/>
        <w:topLinePunct/>
        <w:ind w:firstLine="480" w:firstLineChars="200"/>
        <w:jc w:val="both"/>
      </w:pPr>
      <w:r>
        <w:rPr>
          <w:rFonts w:hint="eastAsia"/>
        </w:rPr>
        <w:t>2．提交响应文件截止时间：</w:t>
      </w:r>
      <w:r>
        <w:rPr>
          <w:rFonts w:hint="eastAsia"/>
          <w:color w:val="C00000"/>
          <w:u w:val="single"/>
        </w:rPr>
        <w:t>　　　</w:t>
      </w:r>
      <w:r>
        <w:rPr>
          <w:rFonts w:hint="eastAsia"/>
          <w:color w:val="C00000"/>
        </w:rPr>
        <w:t>年</w:t>
      </w:r>
      <w:r>
        <w:rPr>
          <w:rFonts w:hint="eastAsia"/>
          <w:color w:val="C00000"/>
          <w:u w:val="single"/>
        </w:rPr>
        <w:t>　　</w:t>
      </w:r>
      <w:r>
        <w:rPr>
          <w:rFonts w:hint="eastAsia"/>
          <w:color w:val="C00000"/>
        </w:rPr>
        <w:t>月</w:t>
      </w:r>
      <w:r>
        <w:rPr>
          <w:rFonts w:hint="eastAsia"/>
          <w:color w:val="C00000"/>
          <w:u w:val="single"/>
        </w:rPr>
        <w:t>　　</w:t>
      </w:r>
      <w:r>
        <w:rPr>
          <w:rFonts w:hint="eastAsia"/>
          <w:color w:val="C00000"/>
        </w:rPr>
        <w:t>日</w:t>
      </w:r>
      <w:r>
        <w:rPr>
          <w:color w:val="C00000"/>
        </w:rPr>
        <w:t xml:space="preserve">  </w:t>
      </w:r>
      <w:r>
        <w:rPr>
          <w:rFonts w:hint="eastAsia"/>
          <w:color w:val="C00000"/>
        </w:rPr>
        <w:t>:</w:t>
      </w:r>
      <w:r>
        <w:rPr>
          <w:color w:val="C00000"/>
        </w:rPr>
        <w:t xml:space="preserve">   </w:t>
      </w:r>
      <w:r>
        <w:rPr>
          <w:rFonts w:hint="eastAsia"/>
        </w:rPr>
        <w:t>（北京</w:t>
      </w:r>
      <w:r>
        <w:t>时间</w:t>
      </w:r>
      <w:r>
        <w:rPr>
          <w:rFonts w:hint="eastAsia"/>
        </w:rPr>
        <w:t>），逾期提交的，系统将拒绝接收。</w:t>
      </w:r>
    </w:p>
    <w:p>
      <w:pPr>
        <w:widowControl w:val="0"/>
        <w:topLinePunct/>
        <w:ind w:firstLine="480" w:firstLineChars="200"/>
        <w:jc w:val="both"/>
      </w:pPr>
      <w:r>
        <w:rPr>
          <w:rFonts w:hint="eastAsia"/>
        </w:rPr>
        <w:t>3．询价时间及地点：</w:t>
      </w:r>
      <w:r>
        <w:rPr>
          <w:rFonts w:hint="eastAsia"/>
          <w:color w:val="C00000"/>
          <w:u w:val="single"/>
        </w:rPr>
        <w:t>　　　</w:t>
      </w:r>
      <w:r>
        <w:rPr>
          <w:rFonts w:hint="eastAsia"/>
          <w:color w:val="C00000"/>
        </w:rPr>
        <w:t>年</w:t>
      </w:r>
      <w:r>
        <w:rPr>
          <w:rFonts w:hint="eastAsia"/>
          <w:color w:val="C00000"/>
          <w:u w:val="single"/>
        </w:rPr>
        <w:t>　　</w:t>
      </w:r>
      <w:r>
        <w:rPr>
          <w:rFonts w:hint="eastAsia"/>
          <w:color w:val="C00000"/>
        </w:rPr>
        <w:t>月</w:t>
      </w:r>
      <w:r>
        <w:rPr>
          <w:rFonts w:hint="eastAsia"/>
          <w:color w:val="C00000"/>
          <w:u w:val="single"/>
        </w:rPr>
        <w:t>　　</w:t>
      </w:r>
      <w:r>
        <w:rPr>
          <w:rFonts w:hint="eastAsia"/>
          <w:color w:val="C00000"/>
        </w:rPr>
        <w:t>日</w:t>
      </w:r>
      <w:r>
        <w:rPr>
          <w:color w:val="C00000"/>
        </w:rPr>
        <w:t xml:space="preserve">  </w:t>
      </w:r>
      <w:r>
        <w:rPr>
          <w:rFonts w:hint="eastAsia"/>
          <w:color w:val="C00000"/>
        </w:rPr>
        <w:t>:</w:t>
      </w:r>
      <w:r>
        <w:rPr>
          <w:color w:val="C00000"/>
        </w:rPr>
        <w:t xml:space="preserve">   </w:t>
      </w:r>
      <w:r>
        <w:rPr>
          <w:rFonts w:hint="eastAsia"/>
        </w:rPr>
        <w:t>（北京</w:t>
      </w:r>
      <w:r>
        <w:t>时间</w:t>
      </w:r>
      <w:r>
        <w:rPr>
          <w:rFonts w:hint="eastAsia"/>
        </w:rPr>
        <w:t>）。</w:t>
      </w:r>
    </w:p>
    <w:p>
      <w:pPr>
        <w:widowControl w:val="0"/>
        <w:topLinePunct/>
        <w:ind w:firstLine="480" w:firstLineChars="200"/>
        <w:jc w:val="both"/>
      </w:pPr>
      <w:r>
        <w:t>4</w:t>
      </w:r>
      <w:r>
        <w:rPr>
          <w:rFonts w:hint="eastAsia"/>
        </w:rPr>
        <w:t>．询价</w:t>
      </w:r>
      <w:r>
        <w:rPr>
          <w:rFonts w:cstheme="minorHAnsi"/>
        </w:rPr>
        <w:t>地点：</w:t>
      </w:r>
      <w:r>
        <w:rPr>
          <w:rFonts w:hint="eastAsia" w:cstheme="minorHAnsi"/>
        </w:rPr>
        <w:t>招采通平台（网址 http://zct.xacin.com.cn/ ）</w:t>
      </w:r>
    </w:p>
    <w:p>
      <w:pPr>
        <w:widowControl w:val="0"/>
        <w:topLinePunct/>
        <w:ind w:firstLine="480" w:firstLineChars="200"/>
        <w:jc w:val="both"/>
      </w:pPr>
      <w:r>
        <w:rPr>
          <w:rFonts w:hint="eastAsia"/>
        </w:rPr>
        <w:t>5、开标形式：本项目将采用</w:t>
      </w:r>
      <w:r>
        <w:rPr>
          <w:rFonts w:hint="eastAsia" w:cstheme="minorHAnsi"/>
        </w:rPr>
        <w:t>线上不见面</w:t>
      </w:r>
      <w:r>
        <w:rPr>
          <w:rFonts w:hint="eastAsia"/>
        </w:rPr>
        <w:t>形式</w:t>
      </w:r>
      <w:r>
        <w:t>开评标</w:t>
      </w:r>
      <w:r>
        <w:rPr>
          <w:rFonts w:hint="eastAsia"/>
        </w:rPr>
        <w:t>。供应商</w:t>
      </w:r>
      <w:r>
        <w:t>须</w:t>
      </w:r>
      <w:r>
        <w:rPr>
          <w:rFonts w:hint="eastAsia" w:cstheme="minorHAnsi"/>
        </w:rPr>
        <w:t>同时递交纸质响应文件及U盘</w:t>
      </w:r>
      <w:r>
        <w:rPr>
          <w:rFonts w:hint="eastAsia"/>
        </w:rPr>
        <w:t>。</w:t>
      </w:r>
    </w:p>
    <w:p>
      <w:pPr>
        <w:widowControl w:val="0"/>
        <w:topLinePunct/>
        <w:ind w:firstLine="480" w:firstLineChars="200"/>
        <w:jc w:val="both"/>
        <w:rPr>
          <w:b/>
        </w:rPr>
      </w:pPr>
      <w:r>
        <w:rPr>
          <w:rFonts w:hint="eastAsia"/>
          <w:b/>
        </w:rPr>
        <w:t>九、联系方式</w:t>
      </w:r>
    </w:p>
    <w:p>
      <w:pPr>
        <w:widowControl w:val="0"/>
        <w:topLinePunct/>
        <w:ind w:firstLine="480" w:firstLineChars="200"/>
        <w:jc w:val="both"/>
      </w:pPr>
      <w:r>
        <w:rPr>
          <w:rFonts w:hint="eastAsia"/>
        </w:rPr>
        <w:t>1．采购人：</w:t>
      </w:r>
      <w:r>
        <w:rPr>
          <w:rFonts w:hint="eastAsia" w:ascii="Calibri Light" w:hAnsi="Calibri Light" w:cs="Calibri Light"/>
        </w:rPr>
        <w:t>西安建设</w:t>
      </w:r>
      <w:r>
        <w:rPr>
          <w:rFonts w:ascii="Calibri Light" w:hAnsi="Calibri Light" w:cs="Calibri Light"/>
        </w:rPr>
        <w:t>工程交易中心有限公司</w:t>
      </w:r>
    </w:p>
    <w:p>
      <w:pPr>
        <w:widowControl w:val="0"/>
        <w:topLinePunct/>
        <w:ind w:firstLine="480" w:firstLineChars="200"/>
        <w:jc w:val="both"/>
      </w:pPr>
      <w:r>
        <w:rPr>
          <w:rFonts w:hint="eastAsia"/>
        </w:rPr>
        <w:t>地址：西安市未央区文景北路 16 号白桦林国际B座（高层办公区）17楼</w:t>
      </w:r>
    </w:p>
    <w:p>
      <w:pPr>
        <w:widowControl w:val="0"/>
        <w:topLinePunct/>
        <w:ind w:firstLine="480" w:firstLineChars="200"/>
        <w:jc w:val="both"/>
        <w:rPr>
          <w:color w:val="C00000"/>
        </w:rPr>
      </w:pPr>
      <w:r>
        <w:rPr>
          <w:rFonts w:hint="eastAsia"/>
        </w:rPr>
        <w:t>联系人：</w:t>
      </w:r>
      <w:sdt>
        <w:sdtPr>
          <w:rPr>
            <w:rFonts w:hint="eastAsia"/>
            <w:color w:val="C00000"/>
          </w:rPr>
          <w:alias w:val="采购人联系人"/>
          <w:tag w:val="采购人联系人"/>
          <w:id w:val="1398866957"/>
          <w:placeholder>
            <w:docPart w:val="6B10289EB66040F7A2F5566ECC85154B"/>
          </w:placeholder>
          <w:temporary/>
          <w:text/>
        </w:sdtPr>
        <w:sdtEndPr>
          <w:rPr>
            <w:rFonts w:hint="eastAsia"/>
            <w:color w:val="C00000"/>
          </w:rPr>
        </w:sdtEndPr>
        <w:sdtContent>
          <w:r>
            <w:rPr>
              <w:rFonts w:hint="eastAsia"/>
              <w:color w:val="C00000"/>
            </w:rPr>
            <w:t>〈采购人联系人〉</w:t>
          </w:r>
        </w:sdtContent>
      </w:sdt>
    </w:p>
    <w:p>
      <w:pPr>
        <w:widowControl w:val="0"/>
        <w:topLinePunct/>
        <w:ind w:firstLine="480" w:firstLineChars="200"/>
        <w:jc w:val="both"/>
      </w:pPr>
      <w:r>
        <w:rPr>
          <w:rFonts w:hint="eastAsia"/>
        </w:rPr>
        <w:t>联系电话：</w:t>
      </w:r>
      <w:sdt>
        <w:sdtPr>
          <w:rPr>
            <w:rFonts w:hint="eastAsia"/>
            <w:color w:val="C00000"/>
          </w:rPr>
          <w:alias w:val="采购人联系电话"/>
          <w:tag w:val="采购人联系电话"/>
          <w:id w:val="1402490986"/>
          <w:placeholder>
            <w:docPart w:val="6B10289EB66040F7A2F5566ECC85154B"/>
          </w:placeholder>
          <w:temporary/>
          <w:text/>
        </w:sdtPr>
        <w:sdtEndPr>
          <w:rPr>
            <w:rFonts w:hint="eastAsia"/>
            <w:color w:val="C00000"/>
          </w:rPr>
        </w:sdtEndPr>
        <w:sdtContent>
          <w:r>
            <w:rPr>
              <w:rFonts w:hint="eastAsia"/>
              <w:color w:val="C00000"/>
            </w:rPr>
            <w:t>〈采购人联系电话〉</w:t>
          </w:r>
        </w:sdtContent>
      </w:sdt>
    </w:p>
    <w:p>
      <w:pPr>
        <w:ind w:firstLine="480" w:firstLineChars="200"/>
        <w:rPr>
          <w:rFonts w:ascii="Calibri Light" w:hAnsi="Calibri Light" w:cs="Calibri Light"/>
          <w:b/>
        </w:rPr>
      </w:pPr>
      <w:r>
        <w:rPr>
          <w:rFonts w:hint="eastAsia" w:ascii="Calibri Light" w:hAnsi="Calibri Light" w:cs="Calibri Light"/>
          <w:b/>
        </w:rPr>
        <w:t>十</w:t>
      </w:r>
      <w:r>
        <w:rPr>
          <w:rFonts w:ascii="Calibri Light" w:hAnsi="Calibri Light" w:cs="Calibri Light"/>
          <w:b/>
        </w:rPr>
        <w:t xml:space="preserve">、发布公告的媒介 </w:t>
      </w:r>
    </w:p>
    <w:p>
      <w:pPr>
        <w:ind w:firstLine="567"/>
        <w:rPr>
          <w:rFonts w:cstheme="minorHAnsi"/>
        </w:rPr>
      </w:pPr>
      <w:r>
        <w:rPr>
          <w:rFonts w:cstheme="minorHAnsi"/>
        </w:rPr>
        <w:t>本</w:t>
      </w:r>
      <w:r>
        <w:rPr>
          <w:rFonts w:hint="eastAsia" w:cstheme="minorHAnsi"/>
        </w:rPr>
        <w:t>项目</w:t>
      </w:r>
      <w:r>
        <w:rPr>
          <w:rFonts w:cstheme="minorHAnsi"/>
        </w:rPr>
        <w:t>成交公告</w:t>
      </w:r>
      <w:r>
        <w:rPr>
          <w:rFonts w:hint="eastAsia" w:cstheme="minorHAnsi"/>
        </w:rPr>
        <w:t>及</w:t>
      </w:r>
      <w:r>
        <w:rPr>
          <w:rFonts w:cstheme="minorHAnsi"/>
        </w:rPr>
        <w:t xml:space="preserve">结果公告在《招采通平台》同时上发布。 </w:t>
      </w:r>
    </w:p>
    <w:p>
      <w:pPr>
        <w:ind w:firstLine="480" w:firstLineChars="200"/>
        <w:rPr>
          <w:rFonts w:ascii="Calibri Light" w:hAnsi="Calibri Light" w:cs="Calibri Light"/>
          <w:b/>
        </w:rPr>
      </w:pPr>
      <w:r>
        <w:rPr>
          <w:rFonts w:hint="eastAsia" w:ascii="Calibri Light" w:hAnsi="Calibri Light" w:cs="Calibri Light"/>
          <w:b/>
        </w:rPr>
        <w:t>十一</w:t>
      </w:r>
      <w:r>
        <w:rPr>
          <w:rFonts w:ascii="Calibri Light" w:hAnsi="Calibri Light" w:cs="Calibri Light"/>
          <w:b/>
        </w:rPr>
        <w:t>、其他</w:t>
      </w:r>
    </w:p>
    <w:p>
      <w:pPr>
        <w:ind w:firstLine="567"/>
        <w:rPr>
          <w:rFonts w:cstheme="minorHAnsi"/>
        </w:rPr>
      </w:pPr>
      <w:r>
        <w:rPr>
          <w:rFonts w:hint="eastAsia" w:cstheme="minorHAnsi"/>
        </w:rPr>
        <w:t>1、</w:t>
      </w:r>
      <w:r>
        <w:rPr>
          <w:rFonts w:cstheme="minorHAnsi"/>
        </w:rPr>
        <w:t xml:space="preserve">本项目使用全流程电子化招投标。供应商首次登陆平台前，须前往平台注册并下载“招采通电脑端软件”。平台网站首页“帮助中心”提供操作手册，供应商可自行下载并根据«招采通服务平台供应商操作手册»提示进行平台注册、登录等操作内容。（如有疑问可拨打招采通平台服务热线：029-83667800转8008，平台服务时间为工作日的上午09 时至18时。） </w:t>
      </w:r>
    </w:p>
    <w:p>
      <w:pPr>
        <w:ind w:firstLine="567"/>
        <w:rPr>
          <w:rFonts w:cstheme="minorHAnsi"/>
        </w:rPr>
      </w:pPr>
      <w:r>
        <w:rPr>
          <w:rFonts w:hint="eastAsia" w:cstheme="minorHAnsi"/>
        </w:rPr>
        <w:t>2、</w:t>
      </w:r>
      <w:r>
        <w:rPr>
          <w:rFonts w:cstheme="minorHAnsi"/>
        </w:rPr>
        <w:t>在线注册、下载</w:t>
      </w:r>
      <w:r>
        <w:rPr>
          <w:rFonts w:hint="eastAsia" w:cstheme="minorHAnsi"/>
        </w:rPr>
        <w:t>采购</w:t>
      </w:r>
      <w:r>
        <w:rPr>
          <w:rFonts w:cstheme="minorHAnsi"/>
        </w:rPr>
        <w:t>文件，在线制作响应文件及在线开评标。凡有意参加者，须在询价通知书获取时间内通过“招采通平台（以下简称平台，网址 http://zct.xacin.com.cn/）”网上下载</w:t>
      </w:r>
      <w:r>
        <w:rPr>
          <w:rFonts w:hint="eastAsia" w:cstheme="minorHAnsi"/>
        </w:rPr>
        <w:t>采购</w:t>
      </w:r>
      <w:r>
        <w:rPr>
          <w:rFonts w:cstheme="minorHAnsi"/>
        </w:rPr>
        <w:t>文件，逾期下载通道将关闭，未及时下载</w:t>
      </w:r>
      <w:r>
        <w:rPr>
          <w:rFonts w:hint="eastAsia" w:cstheme="minorHAnsi"/>
        </w:rPr>
        <w:t>采购</w:t>
      </w:r>
      <w:r>
        <w:rPr>
          <w:rFonts w:cstheme="minorHAnsi"/>
        </w:rPr>
        <w:t>文件将会影响后续</w:t>
      </w:r>
      <w:r>
        <w:rPr>
          <w:rFonts w:hint="eastAsia" w:cstheme="minorHAnsi"/>
        </w:rPr>
        <w:t>采购</w:t>
      </w:r>
      <w:r>
        <w:rPr>
          <w:rFonts w:cstheme="minorHAnsi"/>
        </w:rPr>
        <w:t xml:space="preserve">活动。 </w:t>
      </w:r>
    </w:p>
    <w:p>
      <w:pPr>
        <w:ind w:firstLine="480" w:firstLineChars="200"/>
        <w:rPr>
          <w:rFonts w:cstheme="minorHAnsi"/>
        </w:rPr>
      </w:pPr>
      <w:r>
        <w:rPr>
          <w:rFonts w:hint="eastAsia" w:cstheme="minorHAnsi"/>
        </w:rPr>
        <w:t>3、</w:t>
      </w:r>
      <w:r>
        <w:rPr>
          <w:rFonts w:cstheme="minorHAnsi"/>
        </w:rPr>
        <w:t>供应商应充分考虑平台注册、平台审核、资料上传、购标确认等所需时间，确保在</w:t>
      </w:r>
      <w:r>
        <w:rPr>
          <w:rFonts w:hint="eastAsia" w:cstheme="minorHAnsi"/>
        </w:rPr>
        <w:t>采购</w:t>
      </w:r>
      <w:r>
        <w:rPr>
          <w:rFonts w:cstheme="minorHAnsi"/>
        </w:rPr>
        <w:t>文件获取截止时间前成功下载</w:t>
      </w:r>
      <w:r>
        <w:rPr>
          <w:rFonts w:hint="eastAsia" w:cstheme="minorHAnsi"/>
        </w:rPr>
        <w:t>采购</w:t>
      </w:r>
      <w:r>
        <w:rPr>
          <w:rFonts w:cstheme="minorHAnsi"/>
        </w:rPr>
        <w:t xml:space="preserve">文件。 </w:t>
      </w:r>
    </w:p>
    <w:p>
      <w:pPr>
        <w:ind w:firstLine="567"/>
        <w:rPr>
          <w:rFonts w:cstheme="minorHAnsi"/>
        </w:rPr>
      </w:pPr>
      <w:r>
        <w:rPr>
          <w:rFonts w:hint="eastAsia" w:cstheme="minorHAnsi"/>
        </w:rPr>
        <w:t>4、</w:t>
      </w:r>
      <w:r>
        <w:rPr>
          <w:rFonts w:cstheme="minorHAnsi"/>
        </w:rPr>
        <w:t>供应商使用“招采通电脑端软件”打开</w:t>
      </w:r>
      <w:r>
        <w:rPr>
          <w:rFonts w:hint="eastAsia" w:cstheme="minorHAnsi"/>
        </w:rPr>
        <w:t>采购</w:t>
      </w:r>
      <w:r>
        <w:rPr>
          <w:rFonts w:cstheme="minorHAnsi"/>
        </w:rPr>
        <w:t>文件，并按照操作手册提示进行响应文件的编制，CA加密，在提交响应文件截至时间前通过招采通平台进行文件上传递交，并必须使用有效的编标工具打印的纸质版响应文件等资料提交</w:t>
      </w:r>
      <w:r>
        <w:rPr>
          <w:rFonts w:hint="eastAsia" w:cstheme="minorHAnsi"/>
        </w:rPr>
        <w:t>评审</w:t>
      </w:r>
      <w:r>
        <w:rPr>
          <w:rFonts w:cstheme="minorHAnsi"/>
        </w:rPr>
        <w:t xml:space="preserve">现场。 </w:t>
      </w:r>
    </w:p>
    <w:p>
      <w:pPr>
        <w:ind w:firstLine="567"/>
        <w:rPr>
          <w:rFonts w:cstheme="minorHAnsi"/>
        </w:rPr>
        <w:sectPr>
          <w:headerReference r:id="rId6" w:type="default"/>
          <w:footerReference r:id="rId8" w:type="default"/>
          <w:headerReference r:id="rId7" w:type="even"/>
          <w:footerReference r:id="rId9" w:type="even"/>
          <w:pgSz w:w="11906" w:h="16838"/>
          <w:pgMar w:top="1418" w:right="1304" w:bottom="1418" w:left="1701" w:header="851" w:footer="851" w:gutter="0"/>
          <w:pgNumType w:start="1"/>
          <w:cols w:space="425" w:num="1"/>
          <w:docGrid w:type="linesAndChars" w:linePitch="460" w:charSpace="0"/>
        </w:sectPr>
      </w:pPr>
      <w:r>
        <w:rPr>
          <w:rFonts w:hint="eastAsia" w:cstheme="minorHAnsi"/>
        </w:rPr>
        <w:t>5、评审结束后，可通过后续登录系统查看成交结果。</w:t>
      </w:r>
    </w:p>
    <w:p>
      <w:pPr>
        <w:pStyle w:val="2"/>
        <w:spacing w:before="210" w:after="210"/>
      </w:pPr>
      <w:bookmarkStart w:id="3" w:name="_Toc498349068"/>
      <w:bookmarkStart w:id="4" w:name="_Toc97563329"/>
      <w:bookmarkStart w:id="5" w:name="_Toc100219613"/>
      <w:bookmarkStart w:id="6" w:name="_Toc533363262"/>
      <w:bookmarkStart w:id="7" w:name="_Toc445407251"/>
      <w:bookmarkStart w:id="8" w:name="_Toc533363235"/>
      <w:bookmarkStart w:id="9" w:name="_Toc534656409"/>
      <w:bookmarkStart w:id="10" w:name="_Toc534656414"/>
      <w:r>
        <w:t>第二章</w:t>
      </w:r>
      <w:r>
        <w:rPr>
          <w:rFonts w:hint="eastAsia"/>
        </w:rPr>
        <w:t>　</w:t>
      </w:r>
      <w:r>
        <w:t>供应商须知</w:t>
      </w:r>
      <w:bookmarkEnd w:id="3"/>
      <w:bookmarkEnd w:id="4"/>
      <w:bookmarkEnd w:id="5"/>
      <w:bookmarkEnd w:id="6"/>
      <w:bookmarkEnd w:id="7"/>
      <w:bookmarkEnd w:id="8"/>
      <w:bookmarkEnd w:id="9"/>
      <w:bookmarkEnd w:id="10"/>
    </w:p>
    <w:p>
      <w:pPr>
        <w:jc w:val="center"/>
        <w:outlineLvl w:val="2"/>
        <w:rPr>
          <w:rFonts w:cstheme="minorHAnsi"/>
        </w:rPr>
      </w:pPr>
      <w:r>
        <w:rPr>
          <w:rFonts w:hint="eastAsia" w:ascii="黑体" w:hAnsi="黑体" w:eastAsia="黑体" w:cstheme="minorHAnsi"/>
          <w:color w:val="0070C0"/>
          <w:sz w:val="32"/>
          <w:szCs w:val="32"/>
        </w:rPr>
        <w:t>『前附表』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w:t>
            </w:r>
            <w:r>
              <w:rPr>
                <w:rFonts w:ascii="Calibri" w:hAnsi="宋体" w:eastAsia="宋体" w:cstheme="minorHAnsi"/>
                <w:sz w:val="21"/>
              </w:rPr>
              <w:t>人</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西安建设工程交易中心有限公司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w:t>
            </w:r>
            <w:r>
              <w:rPr>
                <w:rFonts w:ascii="Calibri" w:hAnsi="宋体" w:eastAsia="宋体" w:cstheme="minorHAnsi"/>
                <w:sz w:val="21"/>
              </w:rPr>
              <w:t>名称</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color w:val="C00000"/>
                <w:sz w:val="21"/>
              </w:rPr>
              <w:t>〈项目名称〉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rPr>
                <w:rFonts w:ascii="Calibri" w:hAnsi="宋体" w:eastAsia="宋体" w:cstheme="minorHAnsi"/>
                <w:sz w:val="21"/>
              </w:rPr>
            </w:pPr>
            <w:r>
              <w:rPr>
                <w:rFonts w:cstheme="minorHAnsi"/>
              </w:rPr>
              <w:t>JJZX2023-0000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预算</w:t>
            </w:r>
            <w:r>
              <w:rPr>
                <w:rFonts w:ascii="Calibri" w:hAnsi="宋体" w:eastAsia="宋体" w:cstheme="minorHAnsi"/>
                <w:sz w:val="21"/>
              </w:rPr>
              <w:t>金额</w:t>
            </w:r>
          </w:p>
        </w:tc>
        <w:tc>
          <w:tcPr>
            <w:tcW w:w="5766" w:type="dxa"/>
            <w:shd w:val="clear" w:color="auto" w:fill="auto"/>
            <w:vAlign w:val="center"/>
          </w:tcPr>
          <w:p>
            <w:pPr>
              <w:spacing w:line="320" w:lineRule="exact"/>
              <w:rPr>
                <w:rFonts w:ascii="Calibri" w:hAnsi="宋体" w:eastAsia="宋体"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不允许 </w:t>
            </w: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备选</w:t>
            </w:r>
            <w:r>
              <w:rPr>
                <w:rFonts w:hint="eastAsia" w:ascii="Calibri" w:hAnsi="宋体" w:eastAsia="宋体" w:cstheme="minorHAnsi"/>
                <w:sz w:val="21"/>
              </w:rPr>
              <w:t>响应</w:t>
            </w:r>
            <w:r>
              <w:rPr>
                <w:rFonts w:ascii="Calibri" w:hAnsi="宋体" w:eastAsia="宋体" w:cstheme="minorHAnsi"/>
                <w:sz w:val="21"/>
              </w:rPr>
              <w:t>方案</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本项目不接受备选</w:t>
            </w:r>
            <w:r>
              <w:rPr>
                <w:rFonts w:hint="eastAsia" w:ascii="Calibri" w:hAnsi="宋体" w:eastAsia="宋体" w:cstheme="minorHAnsi"/>
                <w:sz w:val="21"/>
              </w:rPr>
              <w:t>响应</w:t>
            </w:r>
            <w:r>
              <w:rPr>
                <w:rFonts w:ascii="Calibri" w:hAnsi="宋体" w:eastAsia="宋体" w:cstheme="minorHAnsi"/>
                <w:sz w:val="21"/>
              </w:rPr>
              <w:t>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询价保证金</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301311828"/>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无须提交 </w:t>
            </w:r>
          </w:p>
          <w:p>
            <w:pPr>
              <w:spacing w:line="320" w:lineRule="exact"/>
              <w:rPr>
                <w:rFonts w:ascii="Calibri" w:hAnsi="宋体" w:eastAsia="宋体" w:cstheme="minorHAnsi"/>
                <w:sz w:val="21"/>
              </w:rPr>
            </w:pPr>
            <w:sdt>
              <w:sdtPr>
                <w:rPr>
                  <w:rFonts w:hint="eastAsia" w:ascii="Calibri" w:hAnsi="宋体" w:eastAsia="宋体" w:cstheme="minorHAnsi"/>
                  <w:sz w:val="21"/>
                </w:rPr>
                <w:id w:val="293568848"/>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须提交</w:t>
            </w:r>
          </w:p>
          <w:p>
            <w:pPr>
              <w:spacing w:line="320" w:lineRule="exact"/>
              <w:rPr>
                <w:rFonts w:ascii="Calibri" w:hAnsi="宋体" w:eastAsia="宋体" w:cstheme="minorHAnsi"/>
                <w:sz w:val="21"/>
              </w:rPr>
            </w:pPr>
            <w:r>
              <w:rPr>
                <w:rFonts w:hint="eastAsia" w:ascii="Calibri" w:hAnsi="宋体" w:eastAsia="宋体" w:cstheme="minorHAnsi"/>
                <w:sz w:val="21"/>
              </w:rPr>
              <w:t>询价保证金金额</w:t>
            </w:r>
            <w:r>
              <w:rPr>
                <w:rFonts w:ascii="Calibri" w:hAnsi="宋体" w:eastAsia="宋体" w:cstheme="minorHAnsi"/>
                <w:sz w:val="21"/>
              </w:rPr>
              <w:t>：</w:t>
            </w:r>
            <w:r>
              <w:rPr>
                <w:rFonts w:hint="eastAsia" w:ascii="Calibri" w:hAnsi="宋体" w:eastAsia="宋体" w:cstheme="minorHAnsi"/>
                <w:sz w:val="21"/>
              </w:rPr>
              <w:t>预算金额</w:t>
            </w:r>
            <w:r>
              <w:rPr>
                <w:rFonts w:ascii="Calibri" w:hAnsi="宋体" w:eastAsia="宋体" w:cstheme="minorHAnsi"/>
                <w:sz w:val="21"/>
              </w:rPr>
              <w:t>的</w:t>
            </w:r>
            <w:r>
              <w:rPr>
                <w:rFonts w:ascii="Calibri" w:hAnsi="宋体" w:eastAsia="宋体" w:cstheme="minorHAnsi"/>
                <w:color w:val="C00000"/>
                <w:sz w:val="21"/>
                <w:u w:val="single"/>
              </w:rPr>
              <w:t>2</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提交询价保证金形式</w:t>
            </w:r>
            <w:r>
              <w:rPr>
                <w:rFonts w:ascii="Calibri" w:hAnsi="宋体" w:eastAsia="宋体" w:cstheme="minorHAnsi"/>
                <w:sz w:val="21"/>
              </w:rPr>
              <w:t>：</w:t>
            </w:r>
            <w:r>
              <w:rPr>
                <w:rFonts w:cstheme="minorHAnsi"/>
                <w:color w:val="C00000"/>
              </w:rPr>
              <w:t>____________</w:t>
            </w:r>
          </w:p>
          <w:p>
            <w:pPr>
              <w:spacing w:line="320" w:lineRule="exact"/>
              <w:rPr>
                <w:rFonts w:ascii="Calibri" w:hAnsi="宋体" w:eastAsia="宋体" w:cstheme="minorHAnsi"/>
                <w:sz w:val="21"/>
              </w:rPr>
            </w:pPr>
            <w:r>
              <w:rPr>
                <w:rFonts w:hint="eastAsia" w:ascii="Calibri" w:hAnsi="宋体" w:eastAsia="宋体" w:cstheme="minorHAnsi"/>
                <w:sz w:val="21"/>
              </w:rPr>
              <w:t>详见本章“关于保证金”有关内容。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73612894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无须提交 </w:t>
            </w:r>
          </w:p>
          <w:p>
            <w:pPr>
              <w:spacing w:line="320" w:lineRule="exact"/>
              <w:rPr>
                <w:rFonts w:ascii="Calibri" w:hAnsi="宋体" w:eastAsia="宋体" w:cstheme="minorHAnsi"/>
                <w:sz w:val="21"/>
              </w:rPr>
            </w:pPr>
            <w:sdt>
              <w:sdtPr>
                <w:rPr>
                  <w:rFonts w:hint="eastAsia" w:ascii="Calibri" w:hAnsi="宋体" w:eastAsia="宋体" w:cstheme="minorHAnsi"/>
                  <w:sz w:val="21"/>
                </w:rPr>
                <w:id w:val="100046609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须提交</w:t>
            </w:r>
          </w:p>
          <w:p>
            <w:pPr>
              <w:spacing w:line="320" w:lineRule="exact"/>
              <w:rPr>
                <w:rFonts w:ascii="Calibri" w:hAnsi="宋体" w:eastAsia="宋体" w:cstheme="minorHAnsi"/>
                <w:sz w:val="21"/>
              </w:rPr>
            </w:pPr>
            <w:r>
              <w:rPr>
                <w:rFonts w:hint="eastAsia" w:ascii="Calibri" w:hAnsi="宋体" w:eastAsia="宋体" w:cstheme="minorHAnsi"/>
                <w:sz w:val="21"/>
              </w:rPr>
              <w:t>履约保证金金额</w:t>
            </w:r>
            <w:r>
              <w:rPr>
                <w:rFonts w:ascii="Calibri" w:hAnsi="宋体" w:eastAsia="宋体" w:cstheme="minorHAnsi"/>
                <w:sz w:val="21"/>
              </w:rPr>
              <w:t>：</w:t>
            </w:r>
            <w:r>
              <w:rPr>
                <w:rFonts w:hint="eastAsia" w:ascii="Calibri" w:hAnsi="宋体" w:eastAsia="宋体" w:cstheme="minorHAnsi"/>
                <w:sz w:val="21"/>
              </w:rPr>
              <w:t>合同总价</w:t>
            </w:r>
            <w:r>
              <w:rPr>
                <w:rFonts w:ascii="Calibri" w:hAnsi="宋体" w:eastAsia="宋体" w:cstheme="minorHAnsi"/>
                <w:sz w:val="21"/>
              </w:rPr>
              <w:t>的</w:t>
            </w:r>
            <w:r>
              <w:rPr>
                <w:rFonts w:ascii="Calibri" w:hAnsi="宋体" w:eastAsia="宋体" w:cstheme="minorHAnsi"/>
                <w:color w:val="C00000"/>
                <w:sz w:val="21"/>
                <w:u w:val="single"/>
              </w:rPr>
              <w:t>5</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提交履约保证金形式</w:t>
            </w:r>
            <w:r>
              <w:rPr>
                <w:rFonts w:ascii="Calibri" w:hAnsi="宋体" w:eastAsia="宋体" w:cstheme="minorHAnsi"/>
                <w:sz w:val="21"/>
              </w:rPr>
              <w:t>：</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详见本章“关于保证金”有关内容。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58"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电子版响应文件要求</w:t>
            </w:r>
          </w:p>
        </w:tc>
        <w:tc>
          <w:tcPr>
            <w:tcW w:w="5766" w:type="dxa"/>
            <w:shd w:val="clear" w:color="auto" w:fill="auto"/>
          </w:tcPr>
          <w:p>
            <w:pPr>
              <w:spacing w:line="320" w:lineRule="exact"/>
              <w:rPr>
                <w:rFonts w:ascii="Calibri" w:hAnsi="宋体" w:eastAsia="宋体" w:cstheme="minorHAnsi"/>
                <w:sz w:val="21"/>
              </w:rPr>
            </w:pPr>
            <w:r>
              <w:rPr>
                <w:rFonts w:hint="eastAsia" w:ascii="Calibri" w:hAnsi="宋体" w:eastAsia="宋体" w:cstheme="minorHAnsi"/>
                <w:sz w:val="21"/>
              </w:rPr>
              <w:t>1.电子版响应文件应在提交响应文件截至时间前在“招采通平台”上传最后一版文件作为最终稿。</w:t>
            </w:r>
          </w:p>
          <w:p>
            <w:pPr>
              <w:spacing w:line="320" w:lineRule="exact"/>
              <w:rPr>
                <w:rFonts w:ascii="Calibri" w:hAnsi="宋体" w:eastAsia="宋体" w:cstheme="minorHAnsi"/>
                <w:sz w:val="21"/>
              </w:rPr>
            </w:pPr>
            <w:r>
              <w:rPr>
                <w:rFonts w:ascii="Calibri" w:hAnsi="宋体" w:eastAsia="宋体" w:cstheme="minorHAnsi"/>
                <w:sz w:val="21"/>
              </w:rPr>
              <w:t>2.提交截止时间：</w:t>
            </w:r>
            <w:r>
              <w:rPr>
                <w:rFonts w:hint="eastAsia" w:ascii="Calibri" w:hAnsi="宋体" w:eastAsia="宋体" w:cstheme="minorHAnsi"/>
                <w:sz w:val="21"/>
              </w:rPr>
              <w:t>同</w:t>
            </w:r>
            <w:r>
              <w:rPr>
                <w:rFonts w:ascii="Calibri" w:hAnsi="宋体" w:eastAsia="宋体" w:cstheme="minorHAnsi"/>
                <w:sz w:val="21"/>
              </w:rPr>
              <w:t>提交响应文件截止时间，逾期</w:t>
            </w:r>
            <w:r>
              <w:rPr>
                <w:rFonts w:hint="eastAsia" w:ascii="Calibri" w:hAnsi="宋体" w:eastAsia="宋体" w:cstheme="minorHAnsi"/>
                <w:sz w:val="21"/>
              </w:rPr>
              <w:t>上传</w:t>
            </w:r>
            <w:r>
              <w:rPr>
                <w:rFonts w:ascii="Calibri" w:hAnsi="宋体" w:eastAsia="宋体" w:cstheme="minorHAnsi"/>
                <w:sz w:val="21"/>
              </w:rPr>
              <w:t>系统将</w:t>
            </w:r>
            <w:r>
              <w:rPr>
                <w:rFonts w:hint="eastAsia" w:ascii="Calibri" w:hAnsi="宋体" w:eastAsia="宋体" w:cstheme="minorHAnsi"/>
                <w:sz w:val="21"/>
              </w:rPr>
              <w:t>拒绝</w:t>
            </w:r>
            <w:r>
              <w:rPr>
                <w:rFonts w:ascii="Calibri" w:hAnsi="宋体" w:eastAsia="宋体" w:cstheme="minorHAnsi"/>
                <w:sz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纸质版响应文件要求</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1.纸质版响应文件必须使用招采通电脑端软件编制、生成带水印的文件打印，且正、副本分别胶装成册，不允许活页夹装订。</w:t>
            </w:r>
          </w:p>
          <w:p>
            <w:pPr>
              <w:spacing w:line="320" w:lineRule="exact"/>
              <w:rPr>
                <w:rFonts w:ascii="Calibri" w:hAnsi="宋体" w:eastAsia="宋体" w:cstheme="minorHAnsi"/>
                <w:sz w:val="21"/>
              </w:rPr>
            </w:pPr>
            <w:r>
              <w:rPr>
                <w:rFonts w:hint="eastAsia" w:ascii="Calibri" w:hAnsi="宋体" w:eastAsia="宋体" w:cstheme="minorHAnsi"/>
                <w:sz w:val="21"/>
              </w:rPr>
              <w:t>2.纸质版响应文件份数：正本</w:t>
            </w:r>
            <w:r>
              <w:rPr>
                <w:rFonts w:hint="eastAsia" w:ascii="Calibri" w:hAnsi="宋体" w:eastAsia="宋体" w:cstheme="minorHAnsi"/>
                <w:color w:val="C00000"/>
                <w:sz w:val="21"/>
                <w:u w:val="single"/>
              </w:rPr>
              <w:t>一</w:t>
            </w:r>
            <w:r>
              <w:rPr>
                <w:rFonts w:hint="eastAsia" w:ascii="Calibri" w:hAnsi="宋体" w:eastAsia="宋体" w:cstheme="minorHAnsi"/>
                <w:sz w:val="21"/>
              </w:rPr>
              <w:t>份，副本</w:t>
            </w:r>
            <w:r>
              <w:rPr>
                <w:rFonts w:hint="eastAsia" w:ascii="Calibri" w:hAnsi="宋体" w:eastAsia="宋体" w:cstheme="minorHAnsi"/>
                <w:color w:val="C00000"/>
                <w:sz w:val="21"/>
                <w:u w:val="single"/>
              </w:rPr>
              <w:t>一</w:t>
            </w:r>
            <w:r>
              <w:rPr>
                <w:rFonts w:hint="eastAsia" w:ascii="Calibri" w:hAnsi="宋体" w:eastAsia="宋体" w:cstheme="minorHAnsi"/>
                <w:sz w:val="21"/>
              </w:rPr>
              <w:t>份。</w:t>
            </w:r>
          </w:p>
          <w:p>
            <w:pPr>
              <w:spacing w:line="320" w:lineRule="exact"/>
              <w:rPr>
                <w:rFonts w:ascii="Calibri" w:hAnsi="宋体" w:eastAsia="宋体" w:cstheme="minorHAnsi"/>
                <w:sz w:val="21"/>
              </w:rPr>
            </w:pPr>
            <w:r>
              <w:rPr>
                <w:rFonts w:hint="eastAsia" w:ascii="Calibri" w:hAnsi="宋体" w:eastAsia="宋体" w:cstheme="minorHAnsi"/>
                <w:sz w:val="21"/>
              </w:rPr>
              <w:t>3、</w:t>
            </w:r>
            <w:r>
              <w:rPr>
                <w:rFonts w:ascii="Calibri" w:hAnsi="宋体" w:eastAsia="宋体" w:cstheme="minorHAnsi"/>
                <w:sz w:val="21"/>
              </w:rPr>
              <w:t>提交截止时间：</w:t>
            </w:r>
            <w:r>
              <w:rPr>
                <w:rFonts w:hint="eastAsia" w:ascii="Calibri" w:hAnsi="宋体" w:eastAsia="宋体" w:cstheme="minorHAnsi"/>
                <w:sz w:val="21"/>
              </w:rPr>
              <w:t>同</w:t>
            </w:r>
            <w:r>
              <w:rPr>
                <w:rFonts w:ascii="Calibri" w:hAnsi="宋体" w:eastAsia="宋体" w:cstheme="minorHAnsi"/>
                <w:sz w:val="21"/>
              </w:rPr>
              <w:t>提交响应文件截止时间，逾期送达将被拒收。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U盘</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1.提供编标工具生成的加密</w:t>
            </w:r>
            <w:r>
              <w:rPr>
                <w:rFonts w:hint="eastAsia" w:ascii="Calibri" w:hAnsi="宋体" w:eastAsia="宋体" w:cstheme="minorHAnsi"/>
                <w:sz w:val="21"/>
              </w:rPr>
              <w:t>响应</w:t>
            </w:r>
            <w:r>
              <w:rPr>
                <w:rFonts w:ascii="Calibri" w:hAnsi="宋体" w:eastAsia="宋体" w:cstheme="minorHAnsi"/>
                <w:sz w:val="21"/>
              </w:rPr>
              <w:t xml:space="preserve">文件及签字盖章完整的PDF版电子响应文件等资料拷贝至U盘内。 </w:t>
            </w:r>
          </w:p>
          <w:p>
            <w:pPr>
              <w:spacing w:line="320" w:lineRule="exact"/>
              <w:rPr>
                <w:rFonts w:ascii="Calibri" w:hAnsi="宋体" w:eastAsia="宋体" w:cstheme="minorHAnsi"/>
                <w:sz w:val="21"/>
              </w:rPr>
            </w:pPr>
            <w:r>
              <w:rPr>
                <w:rFonts w:ascii="Calibri" w:hAnsi="宋体" w:eastAsia="宋体" w:cstheme="minorHAnsi"/>
                <w:sz w:val="21"/>
              </w:rPr>
              <w:t>2.U盘份数：</w:t>
            </w:r>
            <w:r>
              <w:rPr>
                <w:rFonts w:hint="eastAsia" w:ascii="Calibri" w:hAnsi="宋体" w:eastAsia="宋体" w:cstheme="minorHAnsi"/>
                <w:sz w:val="21"/>
              </w:rPr>
              <w:t>一</w:t>
            </w:r>
            <w:r>
              <w:rPr>
                <w:rFonts w:ascii="Calibri" w:hAnsi="宋体" w:eastAsia="宋体" w:cstheme="minorHAnsi"/>
                <w:sz w:val="21"/>
              </w:rPr>
              <w:t xml:space="preserve">个 </w:t>
            </w:r>
          </w:p>
          <w:p>
            <w:pPr>
              <w:spacing w:line="320" w:lineRule="exact"/>
              <w:rPr>
                <w:rFonts w:ascii="Calibri" w:hAnsi="宋体" w:eastAsia="宋体" w:cstheme="minorHAnsi"/>
                <w:sz w:val="21"/>
              </w:rPr>
            </w:pPr>
            <w:r>
              <w:rPr>
                <w:rFonts w:ascii="Calibri" w:hAnsi="宋体" w:eastAsia="宋体" w:cstheme="minorHAnsi"/>
                <w:sz w:val="21"/>
              </w:rPr>
              <w:t>3.U盘的使用仅限于网络或其它不可预知的问题出现导致所有供应商CA锁无法正常解密时，经</w:t>
            </w:r>
            <w:r>
              <w:rPr>
                <w:rFonts w:hint="eastAsia" w:ascii="Calibri" w:hAnsi="宋体" w:eastAsia="宋体" w:cstheme="minorHAnsi"/>
                <w:sz w:val="21"/>
              </w:rPr>
              <w:t>评审</w:t>
            </w:r>
            <w:r>
              <w:rPr>
                <w:rFonts w:ascii="Calibri" w:hAnsi="宋体" w:eastAsia="宋体" w:cstheme="minorHAnsi"/>
                <w:sz w:val="21"/>
              </w:rPr>
              <w:t xml:space="preserve">小组同意，方可使用该电子数据。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是否退还响应</w:t>
            </w:r>
            <w:r>
              <w:rPr>
                <w:rFonts w:ascii="Calibri" w:hAnsi="宋体" w:eastAsia="宋体" w:cstheme="minorHAnsi"/>
                <w:sz w:val="21"/>
              </w:rPr>
              <w:t>文件</w:t>
            </w:r>
          </w:p>
        </w:tc>
        <w:tc>
          <w:tcPr>
            <w:tcW w:w="5766" w:type="dxa"/>
            <w:shd w:val="clear" w:color="auto" w:fill="auto"/>
            <w:vAlign w:val="center"/>
          </w:tcPr>
          <w:p>
            <w:pPr>
              <w:spacing w:line="320" w:lineRule="exact"/>
              <w:ind w:firstLine="315" w:firstLineChars="150"/>
              <w:rPr>
                <w:rFonts w:ascii="Calibri" w:hAnsi="宋体" w:eastAsia="宋体" w:cstheme="minorHAnsi"/>
                <w:sz w:val="21"/>
              </w:rPr>
            </w:pPr>
            <w:r>
              <w:rPr>
                <w:rFonts w:hint="eastAsia" w:ascii="Calibri" w:hAnsi="宋体" w:eastAsia="宋体" w:cstheme="minorHAnsi"/>
                <w:sz w:val="21"/>
              </w:rPr>
              <w:t>不</w:t>
            </w:r>
            <w:r>
              <w:rPr>
                <w:rFonts w:ascii="Calibri" w:hAnsi="宋体" w:eastAsia="宋体" w:cstheme="minorHAnsi"/>
                <w:sz w:val="21"/>
              </w:rPr>
              <w:t>退还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ind w:firstLine="315" w:firstLineChars="150"/>
              <w:rPr>
                <w:rFonts w:ascii="Calibri" w:hAnsi="宋体" w:eastAsia="宋体" w:cstheme="minorHAnsi"/>
                <w:sz w:val="21"/>
              </w:rPr>
            </w:pPr>
            <w:r>
              <w:rPr>
                <w:rFonts w:hint="eastAsia" w:ascii="Calibri" w:hAnsi="宋体" w:eastAsia="宋体" w:cstheme="minorHAnsi"/>
                <w:sz w:val="21"/>
              </w:rPr>
              <w:t>招采通平台（网址http://zct.xacin.com.cn/）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信用信息查询截止时点</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同提交响应文件截止时间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077786224"/>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不见面开标  </w:t>
            </w:r>
            <w:sdt>
              <w:sdtPr>
                <w:rPr>
                  <w:rFonts w:hint="eastAsia" w:ascii="Calibri" w:hAnsi="宋体" w:eastAsia="宋体" w:cstheme="minorHAnsi"/>
                  <w:sz w:val="21"/>
                </w:rPr>
                <w:id w:val="155357503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见面开标</w:t>
            </w:r>
          </w:p>
          <w:p>
            <w:pPr>
              <w:spacing w:line="320" w:lineRule="exact"/>
              <w:rPr>
                <w:rFonts w:ascii="Calibri" w:hAnsi="宋体" w:eastAsia="宋体" w:cstheme="minorHAnsi"/>
                <w:sz w:val="21"/>
              </w:rPr>
            </w:pPr>
            <w:r>
              <w:rPr>
                <w:rFonts w:ascii="Calibri" w:hAnsi="宋体" w:eastAsia="宋体" w:cstheme="minorHAnsi"/>
                <w:sz w:val="21"/>
              </w:rPr>
              <w:t>详见本章“开标程序”第一项有关内容。</w:t>
            </w:r>
          </w:p>
        </w:tc>
      </w:tr>
    </w:tbl>
    <w:p>
      <w:r>
        <w:br w:type="page"/>
      </w:r>
    </w:p>
    <w:p>
      <w:pPr>
        <w:pStyle w:val="3"/>
        <w:jc w:val="both"/>
      </w:pPr>
      <w:r>
        <w:t>一、</w:t>
      </w:r>
      <w:r>
        <w:rPr>
          <w:rFonts w:hint="eastAsia"/>
        </w:rPr>
        <w:t>名词解释</w:t>
      </w:r>
    </w:p>
    <w:p>
      <w:pPr>
        <w:ind w:firstLine="480" w:firstLineChars="200"/>
        <w:jc w:val="both"/>
        <w:rPr>
          <w:rFonts w:cstheme="minorHAnsi"/>
        </w:rPr>
      </w:pPr>
      <w:r>
        <w:rPr>
          <w:rFonts w:hint="eastAsia" w:cstheme="minorHAnsi"/>
        </w:rPr>
        <w:t>1．采购人：见供应商须知前附表。</w:t>
      </w:r>
    </w:p>
    <w:p>
      <w:pPr>
        <w:ind w:firstLine="480" w:firstLineChars="200"/>
        <w:jc w:val="both"/>
        <w:rPr>
          <w:rFonts w:cstheme="minorHAnsi"/>
        </w:rPr>
      </w:pPr>
      <w:r>
        <w:rPr>
          <w:rFonts w:hint="eastAsia" w:cstheme="minorHAnsi"/>
        </w:rPr>
        <w:t>2．供应商：指向采购人提供货物、工程或者服务的法人、其他组织或者自然人。</w:t>
      </w:r>
    </w:p>
    <w:p>
      <w:pPr>
        <w:pStyle w:val="3"/>
        <w:jc w:val="both"/>
      </w:pPr>
      <w:r>
        <w:t>二、供应商注意事项</w:t>
      </w:r>
    </w:p>
    <w:p>
      <w:pPr>
        <w:pStyle w:val="4"/>
        <w:ind w:firstLine="482"/>
        <w:jc w:val="both"/>
      </w:pPr>
      <w:r>
        <w:t>（</w:t>
      </w:r>
      <w:r>
        <w:rPr>
          <w:rFonts w:hint="eastAsia"/>
        </w:rPr>
        <w:t>一</w:t>
      </w:r>
      <w:r>
        <w:t>）</w:t>
      </w:r>
      <w:r>
        <w:rPr>
          <w:rFonts w:hint="eastAsia"/>
        </w:rPr>
        <w:t>关于</w:t>
      </w:r>
      <w:r>
        <w:t>询问</w:t>
      </w:r>
      <w:r>
        <w:rPr>
          <w:rFonts w:hint="eastAsia"/>
        </w:rPr>
        <w:t>、</w:t>
      </w:r>
      <w:r>
        <w:t>异议</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供应商对采购活动事项有疑问的，可以</w:t>
      </w:r>
      <w:r>
        <w:rPr>
          <w:rFonts w:hint="eastAsia" w:cstheme="minorHAnsi"/>
        </w:rPr>
        <w:t>采取电话、当面或书面等形式</w:t>
      </w:r>
      <w:r>
        <w:rPr>
          <w:rFonts w:cstheme="minorHAnsi"/>
        </w:rPr>
        <w:t>向</w:t>
      </w:r>
      <w:r>
        <w:rPr>
          <w:rFonts w:hint="eastAsia" w:cstheme="minorHAnsi"/>
        </w:rPr>
        <w:t>采购人</w:t>
      </w:r>
      <w:r>
        <w:rPr>
          <w:rFonts w:cstheme="minorHAnsi"/>
        </w:rPr>
        <w:t>提出询问。采购人将在2个工作日内对供应商依法提出的询问作出答复。</w:t>
      </w:r>
      <w:r>
        <w:rPr>
          <w:color w:val="C00000"/>
        </w:rPr>
        <w:t>但答复的内容不涉及商业秘密或者依法应当保密的内容。</w:t>
      </w:r>
    </w:p>
    <w:p>
      <w:pPr>
        <w:ind w:firstLine="480" w:firstLineChars="200"/>
        <w:jc w:val="both"/>
        <w:rPr>
          <w:rFonts w:cstheme="minorHAnsi"/>
          <w:b/>
        </w:rPr>
      </w:pPr>
      <w:r>
        <w:rPr>
          <w:rFonts w:hint="eastAsia" w:cstheme="minorHAnsi"/>
          <w:b/>
        </w:rPr>
        <w:t>2</w:t>
      </w:r>
      <w:r>
        <w:rPr>
          <w:rFonts w:hint="eastAsia" w:cstheme="minorHAnsi"/>
        </w:rPr>
        <w:t>．</w:t>
      </w:r>
      <w:r>
        <w:rPr>
          <w:rFonts w:cstheme="minorHAnsi"/>
          <w:b/>
        </w:rPr>
        <w:t>异议</w:t>
      </w:r>
    </w:p>
    <w:p>
      <w:pPr>
        <w:ind w:firstLine="480" w:firstLineChars="200"/>
        <w:jc w:val="both"/>
      </w:pPr>
      <w:r>
        <w:t>（</w:t>
      </w:r>
      <w:r>
        <w:rPr>
          <w:rFonts w:hint="eastAsia"/>
        </w:rPr>
        <w:t>1</w:t>
      </w:r>
      <w:r>
        <w:t>）</w:t>
      </w:r>
      <w:r>
        <w:rPr>
          <w:rFonts w:hint="eastAsia"/>
        </w:rPr>
        <w:t>对于采购</w:t>
      </w:r>
      <w:r>
        <w:t>文件</w:t>
      </w:r>
      <w:r>
        <w:rPr>
          <w:rFonts w:hint="eastAsia"/>
        </w:rPr>
        <w:t>的异议应当在提交</w:t>
      </w:r>
      <w:r>
        <w:t xml:space="preserve"> 响应文件截止前</w:t>
      </w:r>
      <w:r>
        <w:rPr>
          <w:rFonts w:cstheme="minorHAnsi"/>
          <w:color w:val="C00000"/>
        </w:rPr>
        <w:t>1</w:t>
      </w:r>
      <w:r>
        <w:rPr>
          <w:rFonts w:hint="eastAsia" w:cstheme="minorHAnsi"/>
          <w:color w:val="C00000"/>
        </w:rPr>
        <w:t>个工作日</w:t>
      </w:r>
      <w:r>
        <w:t>以书面形式向采购人提出。采购人应</w:t>
      </w:r>
      <w:r>
        <w:rPr>
          <w:rFonts w:hint="eastAsia"/>
        </w:rPr>
        <w:t>当自收到异议之日起</w:t>
      </w:r>
      <w:r>
        <w:rPr>
          <w:rFonts w:cstheme="minorHAnsi"/>
          <w:color w:val="C00000"/>
        </w:rPr>
        <w:t>1个工作日</w:t>
      </w:r>
      <w:r>
        <w:rPr>
          <w:rFonts w:hint="eastAsia"/>
          <w:color w:val="C00000"/>
        </w:rPr>
        <w:t>内</w:t>
      </w:r>
      <w:r>
        <w:rPr>
          <w:rFonts w:hint="eastAsia"/>
        </w:rPr>
        <w:t>作出答复</w:t>
      </w:r>
      <w:r>
        <w:rPr>
          <w:rFonts w:hint="eastAsia"/>
          <w:color w:val="C00000"/>
        </w:rPr>
        <w:t>。</w:t>
      </w:r>
    </w:p>
    <w:p>
      <w:pPr>
        <w:ind w:firstLine="480" w:firstLineChars="200"/>
        <w:jc w:val="both"/>
        <w:rPr>
          <w:color w:val="C00000"/>
        </w:rPr>
      </w:pPr>
      <w:r>
        <w:t>（</w:t>
      </w:r>
      <w:r>
        <w:rPr>
          <w:rFonts w:hint="eastAsia"/>
        </w:rPr>
        <w:t>2</w:t>
      </w:r>
      <w:r>
        <w:t>）</w:t>
      </w:r>
      <w:r>
        <w:rPr>
          <w:rFonts w:hint="eastAsia"/>
        </w:rPr>
        <w:t>对于采购结果的异议应当</w:t>
      </w:r>
      <w:r>
        <w:t>在中标公告发布之日起</w:t>
      </w:r>
      <w:r>
        <w:rPr>
          <w:rFonts w:hint="eastAsia"/>
          <w:color w:val="C00000"/>
        </w:rPr>
        <w:t>3</w:t>
      </w:r>
      <w:r>
        <w:rPr>
          <w:color w:val="C00000"/>
        </w:rPr>
        <w:t>个工作日</w:t>
      </w:r>
      <w:r>
        <w:t>内以</w:t>
      </w:r>
      <w:r>
        <w:rPr>
          <w:color w:val="C00000"/>
        </w:rPr>
        <w:t>书面形式</w:t>
      </w:r>
      <w:r>
        <w:t>向采购人提出。采购人</w:t>
      </w:r>
      <w:r>
        <w:rPr>
          <w:rFonts w:hint="eastAsia"/>
        </w:rPr>
        <w:t>应当自收到异议之日</w:t>
      </w:r>
      <w:r>
        <w:rPr>
          <w:rFonts w:hint="eastAsia"/>
          <w:color w:val="C00000"/>
        </w:rPr>
        <w:t>起</w:t>
      </w:r>
      <w:r>
        <w:rPr>
          <w:rFonts w:cstheme="minorHAnsi"/>
          <w:color w:val="C00000"/>
        </w:rPr>
        <w:t>3个工作日</w:t>
      </w:r>
      <w:r>
        <w:rPr>
          <w:rFonts w:hint="eastAsia"/>
        </w:rPr>
        <w:t>内作出答复</w:t>
      </w:r>
      <w:r>
        <w:rPr>
          <w:rFonts w:hint="eastAsia"/>
          <w:color w:val="C00000"/>
        </w:rPr>
        <w:t>。</w:t>
      </w:r>
    </w:p>
    <w:p>
      <w:pPr>
        <w:ind w:firstLine="480" w:firstLineChars="200"/>
        <w:jc w:val="both"/>
        <w:rPr>
          <w:b/>
          <w:color w:val="C00000"/>
        </w:rPr>
      </w:pPr>
      <w:r>
        <w:rPr>
          <w:rFonts w:hint="eastAsia"/>
          <w:b/>
          <w:color w:val="C00000"/>
        </w:rPr>
        <w:t>2.</w:t>
      </w:r>
      <w:r>
        <w:rPr>
          <w:b/>
          <w:color w:val="C00000"/>
        </w:rPr>
        <w:t xml:space="preserve"> </w:t>
      </w:r>
      <w:r>
        <w:rPr>
          <w:rFonts w:hint="eastAsia"/>
          <w:b/>
          <w:color w:val="C00000"/>
        </w:rPr>
        <w:t>质疑</w:t>
      </w:r>
    </w:p>
    <w:p>
      <w:pPr>
        <w:ind w:firstLine="480" w:firstLineChars="200"/>
        <w:rPr>
          <w:rFonts w:cstheme="minorHAnsi"/>
          <w:color w:val="C00000"/>
        </w:rPr>
      </w:pPr>
      <w:r>
        <w:t>（</w:t>
      </w:r>
      <w:r>
        <w:rPr>
          <w:rFonts w:hint="eastAsia"/>
        </w:rPr>
        <w:t>1</w:t>
      </w:r>
      <w:r>
        <w:t>）</w:t>
      </w:r>
      <w:r>
        <w:rPr>
          <w:rFonts w:cstheme="minorHAnsi"/>
          <w:color w:val="C00000"/>
        </w:rPr>
        <w:t>供应商认为采购文件、采购过程、成交结果使自己的权益受到损害的，可以在知道或应知其权益受到损害之日起7个工作日内以书面形式向采购人提出。针对同一采购程序环节的质疑应当一次性提出。</w:t>
      </w:r>
    </w:p>
    <w:p>
      <w:pPr>
        <w:ind w:firstLine="480" w:firstLineChars="200"/>
        <w:rPr>
          <w:rFonts w:cstheme="minorHAnsi"/>
          <w:color w:val="C00000"/>
        </w:rPr>
      </w:pPr>
      <w:r>
        <w:t>（</w:t>
      </w:r>
      <w:r>
        <w:rPr>
          <w:rFonts w:hint="eastAsia"/>
        </w:rPr>
        <w:t>2</w:t>
      </w:r>
      <w:r>
        <w:t>）</w:t>
      </w:r>
      <w:r>
        <w:rPr>
          <w:rFonts w:cstheme="minorHAnsi"/>
          <w:color w:val="C00000"/>
        </w:rPr>
        <w:t>采购人将在收到书面质疑后7个工作日内做出答复，并以书面形式通知质疑人和其他有关供应商。供应商提出质疑应当提交质疑函和必要的证明材料</w:t>
      </w:r>
      <w:r>
        <w:rPr>
          <w:rFonts w:hint="eastAsia" w:cstheme="minorHAnsi"/>
          <w:color w:val="C00000"/>
        </w:rPr>
        <w:t>。</w:t>
      </w:r>
    </w:p>
    <w:p>
      <w:pPr>
        <w:ind w:firstLine="480" w:firstLineChars="200"/>
        <w:rPr>
          <w:rFonts w:cstheme="minorHAnsi"/>
          <w:color w:val="C00000"/>
        </w:rPr>
      </w:pPr>
      <w:r>
        <w:t>（3）</w:t>
      </w:r>
      <w:r>
        <w:rPr>
          <w:rFonts w:cstheme="minorHAnsi"/>
          <w:color w:val="C00000"/>
        </w:rPr>
        <w:t>有下列情形之一的，属于无效质疑：</w:t>
      </w:r>
    </w:p>
    <w:p>
      <w:pPr>
        <w:ind w:firstLine="480" w:firstLineChars="200"/>
        <w:rPr>
          <w:rFonts w:cstheme="minorHAnsi"/>
          <w:color w:val="C00000"/>
        </w:rPr>
      </w:pPr>
      <w:r>
        <w:rPr>
          <w:rFonts w:hint="eastAsia" w:cstheme="minorHAnsi"/>
          <w:color w:val="C00000"/>
        </w:rPr>
        <w:t>3.1</w:t>
      </w:r>
      <w:r>
        <w:rPr>
          <w:rFonts w:cstheme="minorHAnsi"/>
          <w:color w:val="C00000"/>
        </w:rPr>
        <w:t>对采购文件提出质疑的质疑人不是依法获取采购文件的潜在供应商；对采购过程、成交结果提出质疑的质疑人不是参与本次采购项目的供应商；</w:t>
      </w:r>
    </w:p>
    <w:p>
      <w:pPr>
        <w:ind w:firstLine="480" w:firstLineChars="200"/>
        <w:rPr>
          <w:rFonts w:cstheme="minorHAnsi"/>
          <w:color w:val="C00000"/>
        </w:rPr>
      </w:pPr>
      <w:r>
        <w:rPr>
          <w:rFonts w:hint="eastAsia" w:cstheme="minorHAnsi"/>
          <w:color w:val="C00000"/>
        </w:rPr>
        <w:t>3.2</w:t>
      </w:r>
      <w:r>
        <w:rPr>
          <w:rFonts w:cstheme="minorHAnsi"/>
          <w:color w:val="C00000"/>
        </w:rPr>
        <w:t>超过</w:t>
      </w:r>
      <w:r>
        <w:rPr>
          <w:rFonts w:hint="eastAsia" w:cstheme="minorHAnsi"/>
          <w:color w:val="C00000"/>
        </w:rPr>
        <w:t>采购文件</w:t>
      </w:r>
      <w:r>
        <w:rPr>
          <w:rFonts w:cstheme="minorHAnsi"/>
          <w:color w:val="C00000"/>
        </w:rPr>
        <w:t>规定期限或未以书面形式提出的；</w:t>
      </w:r>
    </w:p>
    <w:p>
      <w:pPr>
        <w:ind w:firstLine="480" w:firstLineChars="200"/>
        <w:rPr>
          <w:rFonts w:cstheme="minorHAnsi"/>
          <w:color w:val="C00000"/>
        </w:rPr>
      </w:pPr>
      <w:r>
        <w:rPr>
          <w:rFonts w:cstheme="minorHAnsi"/>
          <w:color w:val="C00000"/>
        </w:rPr>
        <w:t>缺乏必要的证明材料，或捏造事实、提供虚假材料，或以非法手段取得证明材料的；</w:t>
      </w:r>
    </w:p>
    <w:p>
      <w:pPr>
        <w:ind w:firstLine="480" w:firstLineChars="200"/>
        <w:rPr>
          <w:rFonts w:cstheme="minorHAnsi"/>
          <w:color w:val="C00000"/>
        </w:rPr>
      </w:pPr>
      <w:r>
        <w:rPr>
          <w:rFonts w:hint="eastAsia" w:cstheme="minorHAnsi"/>
          <w:color w:val="C00000"/>
        </w:rPr>
        <w:t>3.3质疑</w:t>
      </w:r>
      <w:r>
        <w:rPr>
          <w:rFonts w:cstheme="minorHAnsi"/>
          <w:color w:val="C00000"/>
        </w:rPr>
        <w:t>函没有合法有效的签字、盖章或委托授权书的（代理人提出质疑和投诉，应当提交供应商签署的授权委托书）；</w:t>
      </w:r>
      <w:r>
        <w:rPr>
          <w:rFonts w:hint="eastAsia" w:cstheme="minorHAnsi"/>
          <w:color w:val="C00000"/>
        </w:rPr>
        <w:t>（</w:t>
      </w:r>
      <w:r>
        <w:rPr>
          <w:rFonts w:cstheme="minorHAnsi"/>
          <w:color w:val="C00000"/>
        </w:rPr>
        <w:t>供应商为自然人的，应当由本人签字；供应商为法人或者其他组织的，应当由法定代表人、主要负责人，或者其授权代表签字或者盖章，并加盖公章，公章不得以合同章或其他印章代替。供应商委托代理人提出质疑的，应当同时提交供应商签署的授权委托书</w:t>
      </w:r>
      <w:r>
        <w:rPr>
          <w:rFonts w:hint="eastAsia" w:cstheme="minorHAnsi"/>
          <w:color w:val="C00000"/>
        </w:rPr>
        <w:t>）</w:t>
      </w:r>
    </w:p>
    <w:p>
      <w:pPr>
        <w:ind w:firstLine="480" w:firstLineChars="200"/>
        <w:rPr>
          <w:rFonts w:cstheme="minorHAnsi"/>
          <w:color w:val="C00000"/>
        </w:rPr>
      </w:pPr>
      <w:r>
        <w:rPr>
          <w:rFonts w:hint="eastAsia" w:cstheme="minorHAnsi"/>
          <w:color w:val="C00000"/>
        </w:rPr>
        <w:t>3.4</w:t>
      </w:r>
      <w:r>
        <w:rPr>
          <w:rFonts w:cstheme="minorHAnsi"/>
          <w:color w:val="C00000"/>
        </w:rPr>
        <w:t>针对同一采购程序环节又提出其他质疑事项的，或质疑答复后就同一事项再次提出质疑的；</w:t>
      </w:r>
    </w:p>
    <w:p>
      <w:pPr>
        <w:ind w:firstLine="480" w:firstLineChars="200"/>
        <w:rPr>
          <w:rFonts w:cstheme="minorHAnsi"/>
          <w:color w:val="C00000"/>
        </w:rPr>
      </w:pPr>
      <w:r>
        <w:rPr>
          <w:rFonts w:cstheme="minorHAnsi"/>
          <w:color w:val="C00000"/>
        </w:rPr>
        <w:t>3.5不符合法律、法规、规章规定的其他条件的。</w:t>
      </w:r>
    </w:p>
    <w:p>
      <w:pPr>
        <w:pStyle w:val="4"/>
        <w:ind w:firstLine="482"/>
      </w:pPr>
      <w:r>
        <w:rPr>
          <w:rFonts w:hint="eastAsia"/>
        </w:rPr>
        <w:t>（二）关于</w:t>
      </w:r>
      <w:r>
        <w:t>进口产品</w:t>
      </w:r>
    </w:p>
    <w:p>
      <w:pPr>
        <w:ind w:firstLine="480" w:firstLineChars="200"/>
        <w:jc w:val="both"/>
        <w:rPr>
          <w:rFonts w:cstheme="minorHAnsi"/>
        </w:rPr>
      </w:pPr>
      <w:r>
        <w:rPr>
          <w:rFonts w:hint="eastAsia" w:cstheme="minorHAnsi"/>
        </w:rPr>
        <w:t>《前附表》明确载明“允许</w:t>
      </w:r>
      <w:r>
        <w:rPr>
          <w:rFonts w:cstheme="minorHAnsi"/>
        </w:rPr>
        <w:t>进口产品参与</w:t>
      </w:r>
      <w:r>
        <w:rPr>
          <w:rFonts w:hint="eastAsia" w:cstheme="minorHAnsi"/>
        </w:rPr>
        <w:t>”的，进口</w:t>
      </w:r>
      <w:r>
        <w:rPr>
          <w:rFonts w:cstheme="minorHAnsi"/>
        </w:rPr>
        <w:t>产品可以参与</w:t>
      </w:r>
      <w:r>
        <w:rPr>
          <w:rFonts w:hint="eastAsia" w:cstheme="minorHAnsi"/>
        </w:rPr>
        <w:t>询价</w:t>
      </w:r>
      <w:r>
        <w:rPr>
          <w:rFonts w:cstheme="minorHAnsi"/>
        </w:rPr>
        <w:t>，</w:t>
      </w:r>
      <w:r>
        <w:rPr>
          <w:rFonts w:hint="eastAsia" w:cstheme="minorHAnsi"/>
        </w:rPr>
        <w:t>同时满足询价通知书要求的国产产品仍然可以参与竞争；载明“不允许</w:t>
      </w:r>
      <w:r>
        <w:rPr>
          <w:rFonts w:cstheme="minorHAnsi"/>
        </w:rPr>
        <w:t>进口产品参与</w:t>
      </w:r>
      <w:r>
        <w:rPr>
          <w:rFonts w:hint="eastAsia" w:cstheme="minorHAnsi"/>
        </w:rPr>
        <w:t>”的，视为拒绝进口产品参与，供应商以进口产品参与询价时，将作无效响应处理。</w:t>
      </w:r>
    </w:p>
    <w:p>
      <w:pPr>
        <w:pStyle w:val="4"/>
        <w:ind w:firstLine="482"/>
        <w:rPr>
          <w:rFonts w:cstheme="minorHAnsi"/>
        </w:rPr>
      </w:pPr>
      <w:r>
        <w:t>（</w:t>
      </w:r>
      <w:r>
        <w:rPr>
          <w:rFonts w:hint="eastAsia"/>
        </w:rPr>
        <w:t>三</w:t>
      </w:r>
      <w:r>
        <w:t>）</w:t>
      </w:r>
      <w:bookmarkStart w:id="11" w:name="■AcceptUnion_CH2_A■"/>
      <w:r>
        <w:t>关于</w:t>
      </w:r>
      <w:r>
        <w:rPr>
          <w:rFonts w:hint="eastAsia"/>
        </w:rPr>
        <w:t>履行</w:t>
      </w:r>
      <w:r>
        <w:t>合同的产品</w:t>
      </w:r>
      <w:r>
        <w:rPr>
          <w:rFonts w:hint="eastAsia"/>
        </w:rPr>
        <w:t>和</w:t>
      </w:r>
      <w:r>
        <w:t>服务</w:t>
      </w:r>
    </w:p>
    <w:p>
      <w:pPr>
        <w:ind w:firstLine="480" w:firstLineChars="200"/>
        <w:rPr>
          <w:rFonts w:cstheme="minorHAnsi"/>
        </w:rPr>
      </w:pPr>
      <w:r>
        <w:rPr>
          <w:rFonts w:cstheme="minorHAnsi"/>
        </w:rPr>
        <w:t>1、所有产品必须具有在中国境内法定许可的生产及销售资格，且为全新原厂制造；属于《中华人民共和国实施强制性产品认证的产品目录》的产品，就不能提供超出此目录范畴外的替代品，此外，还须同时具备国家认监委颁布《中国强制认证》（CCC认证）。</w:t>
      </w:r>
    </w:p>
    <w:p>
      <w:pPr>
        <w:ind w:firstLine="480" w:firstLineChars="200"/>
        <w:rPr>
          <w:rFonts w:cstheme="minorHAnsi"/>
        </w:rPr>
      </w:pPr>
      <w:r>
        <w:rPr>
          <w:rFonts w:cstheme="minorHAnsi"/>
        </w:rPr>
        <w:t>2、主机设备要有标准配置清单，使用操作及安全须知等重要资料应附有中文说明；国内制造的产品必须同时具备出厂合格证和相关检测报告。购置的计算机设备必须配有正版合法的经委托人认可的操作系统和软件。</w:t>
      </w:r>
    </w:p>
    <w:p>
      <w:pPr>
        <w:ind w:firstLine="480" w:firstLineChars="200"/>
        <w:rPr>
          <w:rFonts w:cstheme="minorHAnsi"/>
        </w:rPr>
      </w:pPr>
      <w:r>
        <w:rPr>
          <w:rFonts w:cstheme="minorHAnsi"/>
        </w:rPr>
        <w:t>3、信息安全产品应当获得国家信息安全认证，并可提供由中国信息安全认证中心按照国家标准认证颁发的有效认证证书。</w:t>
      </w:r>
    </w:p>
    <w:p>
      <w:pPr>
        <w:ind w:firstLine="480" w:firstLineChars="200"/>
        <w:rPr>
          <w:rFonts w:cstheme="minorHAnsi"/>
        </w:rPr>
      </w:pPr>
      <w:r>
        <w:rPr>
          <w:rFonts w:cstheme="minorHAnsi"/>
        </w:rPr>
        <w:t>4、如采购文件中已说明，允许部分或全部产品采购进口产品，</w:t>
      </w:r>
      <w:r>
        <w:rPr>
          <w:rFonts w:hint="eastAsia" w:cstheme="minorHAnsi"/>
        </w:rPr>
        <w:t>供应商</w:t>
      </w:r>
      <w:r>
        <w:rPr>
          <w:rFonts w:cstheme="minorHAnsi"/>
        </w:rPr>
        <w:t>既可提供本国产品，也可以提供进口产品。进口产品必须同时具备原产地证明、中国商检证明及合法进货渠道全套单证。</w:t>
      </w:r>
    </w:p>
    <w:bookmarkEnd w:id="11"/>
    <w:p>
      <w:pPr>
        <w:ind w:firstLine="480" w:firstLineChars="200"/>
        <w:rPr>
          <w:rFonts w:cstheme="minorHAnsi"/>
          <w:b/>
        </w:rPr>
      </w:pPr>
      <w:bookmarkStart w:id="12" w:name="■CH2_ExploreAndQAMeeting■"/>
      <w:r>
        <w:rPr>
          <w:rFonts w:cstheme="minorHAnsi"/>
          <w:b/>
        </w:rPr>
        <w:t>（</w:t>
      </w:r>
      <w:r>
        <w:rPr>
          <w:rFonts w:hint="eastAsia" w:cstheme="minorHAnsi"/>
          <w:b/>
        </w:rPr>
        <w:t>四</w:t>
      </w:r>
      <w:r>
        <w:rPr>
          <w:rFonts w:cstheme="minorHAnsi"/>
          <w:b/>
        </w:rPr>
        <w:t>）</w:t>
      </w:r>
      <w:r>
        <w:rPr>
          <w:rFonts w:hint="eastAsia" w:cstheme="minorHAnsi"/>
          <w:b/>
        </w:rPr>
        <w:t>关于</w:t>
      </w:r>
      <w:r>
        <w:rPr>
          <w:rFonts w:cstheme="minorHAnsi"/>
          <w:b/>
        </w:rPr>
        <w:t>知识产权和保密</w:t>
      </w:r>
      <w:r>
        <w:rPr>
          <w:rFonts w:hint="eastAsia" w:cstheme="minorHAnsi"/>
          <w:b/>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由采购人向供应商提供的用户需求书、图纸、样品、模型、模件和所有资料，供应商获得后，应对其保密。除非采购人同意，供应商不得向第三方透露或将其用于本次投</w:t>
      </w:r>
      <w:r>
        <w:rPr>
          <w:rFonts w:hint="eastAsia" w:cstheme="minorBidi"/>
          <w:w w:val="1"/>
        </w:rPr>
        <w:t xml:space="preserve"> </w:t>
      </w:r>
      <w:r>
        <w:rPr>
          <w:rFonts w:cstheme="minorBidi"/>
        </w:rPr>
        <w:t>标以外的任何用途。开标后，若采购人有要求，供应商人须归还采购人认为需保密的文件和资料，并销毁所有相应的备份文件及资料。</w:t>
      </w:r>
    </w:p>
    <w:bookmarkEnd w:id="12"/>
    <w:p>
      <w:pPr>
        <w:pStyle w:val="4"/>
        <w:ind w:firstLine="482"/>
      </w:pPr>
      <w:r>
        <w:t>（</w:t>
      </w:r>
      <w:r>
        <w:rPr>
          <w:rFonts w:hint="eastAsia" w:cstheme="minorHAnsi"/>
        </w:rPr>
        <w:t>五</w:t>
      </w:r>
      <w:r>
        <w:t>）</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hint="eastAsia" w:cstheme="minorBidi"/>
        </w:rPr>
        <w:t>询价通知书内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供应商的</w:t>
      </w:r>
      <w:r>
        <w:rPr>
          <w:rFonts w:hint="eastAsia" w:cstheme="minorBidi"/>
        </w:rPr>
        <w:t>询价</w:t>
      </w:r>
      <w:r>
        <w:rPr>
          <w:rFonts w:cstheme="minorBidi"/>
        </w:rPr>
        <w:t>费用自理</w:t>
      </w:r>
      <w:r>
        <w:rPr>
          <w:rFonts w:hint="eastAsia" w:cstheme="minorBidi"/>
        </w:rPr>
        <w:t>。</w:t>
      </w:r>
    </w:p>
    <w:p>
      <w:pPr>
        <w:pStyle w:val="3"/>
        <w:jc w:val="both"/>
      </w:pPr>
      <w:r>
        <w:rPr>
          <w:rFonts w:hint="eastAsia"/>
        </w:rPr>
        <w:t>三</w:t>
      </w:r>
      <w:r>
        <w:t>、</w:t>
      </w:r>
      <w:r>
        <w:rPr>
          <w:rFonts w:hint="eastAsia"/>
        </w:rPr>
        <w:t>关于</w:t>
      </w:r>
      <w:r>
        <w:t>保证金</w:t>
      </w:r>
    </w:p>
    <w:p>
      <w:pPr>
        <w:pStyle w:val="4"/>
        <w:ind w:firstLine="482"/>
      </w:pPr>
      <w:bookmarkStart w:id="13" w:name="■Electronic_CH2_O■"/>
      <w:r>
        <w:t>（一）</w:t>
      </w:r>
      <w:bookmarkEnd w:id="13"/>
      <w:bookmarkStart w:id="14" w:name="■NonElectronic_CH2_C■"/>
      <w:r>
        <w:t>交纳询价保证金及到账确认</w:t>
      </w:r>
    </w:p>
    <w:p>
      <w:pPr>
        <w:wordWrap w:val="0"/>
        <w:ind w:firstLine="480" w:firstLineChars="200"/>
        <w:rPr>
          <w:rFonts w:ascii="Calibri Light" w:hAnsi="Calibri Light" w:cs="Calibri Light"/>
        </w:rPr>
      </w:pPr>
      <w:r>
        <w:rPr>
          <w:rFonts w:hint="eastAsia" w:ascii="Calibri Light" w:hAnsi="Calibri Light" w:cs="Calibri Light"/>
        </w:rPr>
        <w:t>供应商商应在提交</w:t>
      </w:r>
      <w:r>
        <w:rPr>
          <w:rFonts w:ascii="Calibri Light" w:hAnsi="Calibri Light" w:cs="Calibri Light"/>
        </w:rPr>
        <w:t>响应文件截止时间前</w:t>
      </w:r>
      <w:r>
        <w:rPr>
          <w:rFonts w:hint="eastAsia" w:ascii="Calibri Light" w:hAnsi="Calibri Light" w:cs="Calibri Light"/>
        </w:rPr>
        <w:t>及时足额交纳</w:t>
      </w:r>
      <w:r>
        <w:rPr>
          <w:rFonts w:ascii="Calibri Light" w:hAnsi="Calibri Light" w:cs="Calibri Light"/>
        </w:rPr>
        <w:t>询价</w:t>
      </w:r>
      <w:r>
        <w:rPr>
          <w:rFonts w:hint="eastAsia" w:ascii="Calibri Light" w:hAnsi="Calibri Light" w:cs="Calibri Light"/>
        </w:rPr>
        <w:t>保证金，保证金金额见《前附表》要求。</w:t>
      </w:r>
    </w:p>
    <w:p>
      <w:pPr>
        <w:ind w:firstLine="480" w:firstLineChars="200"/>
      </w:pPr>
      <w:r>
        <w:rPr>
          <w:rFonts w:hint="eastAsia"/>
        </w:rPr>
        <w:t>1、</w:t>
      </w:r>
      <w:r>
        <w:t>供应商可通过支票、本票、汇票、网上银行支付或者</w:t>
      </w:r>
      <w:r>
        <w:rPr>
          <w:rFonts w:hint="eastAsia"/>
        </w:rPr>
        <w:t>纸质投标保函</w:t>
      </w:r>
      <w:r>
        <w:t>等非现金形式交纳询价</w:t>
      </w:r>
      <w:r>
        <w:rPr>
          <w:rFonts w:hint="eastAsia"/>
        </w:rPr>
        <w:t>保证金</w:t>
      </w:r>
      <w:r>
        <w:t>。</w:t>
      </w:r>
    </w:p>
    <w:p>
      <w:pPr>
        <w:ind w:firstLine="480" w:firstLineChars="200"/>
      </w:pPr>
      <w:r>
        <w:rPr>
          <w:rFonts w:hint="eastAsia"/>
        </w:rPr>
        <w:t>（1）采用</w:t>
      </w:r>
      <w:r>
        <w:t>支票、本票、汇票、网上银行支付形式</w:t>
      </w:r>
      <w:r>
        <w:rPr>
          <w:rFonts w:hint="eastAsia"/>
        </w:rPr>
        <w:t>交纳</w:t>
      </w:r>
      <w:r>
        <w:t>时，</w:t>
      </w:r>
      <w:r>
        <w:rPr>
          <w:rFonts w:hint="eastAsia"/>
        </w:rPr>
        <w:t>最晚</w:t>
      </w:r>
      <w:r>
        <w:t>应在</w:t>
      </w:r>
      <w:r>
        <w:rPr>
          <w:rFonts w:hint="eastAsia"/>
          <w:color w:val="C00000"/>
        </w:rPr>
        <w:t>提交响应文件截止时间</w:t>
      </w:r>
      <w:r>
        <w:rPr>
          <w:rFonts w:hint="eastAsia"/>
        </w:rPr>
        <w:t>（逾期</w:t>
      </w:r>
      <w:r>
        <w:t>视为</w:t>
      </w:r>
      <w:r>
        <w:rPr>
          <w:rFonts w:hint="eastAsia"/>
        </w:rPr>
        <w:t>未</w:t>
      </w:r>
      <w:r>
        <w:t>交纳</w:t>
      </w:r>
      <w:r>
        <w:rPr>
          <w:rFonts w:hint="eastAsia"/>
        </w:rPr>
        <w:t>）</w:t>
      </w:r>
      <w:r>
        <w:t>从其基本存款账户将询价保证金足额交纳至以下账户：</w:t>
      </w:r>
    </w:p>
    <w:p>
      <w:pPr>
        <w:ind w:firstLine="480" w:firstLineChars="200"/>
        <w:rPr>
          <w:color w:val="C00000"/>
        </w:rPr>
      </w:pPr>
      <w:r>
        <w:rPr>
          <w:color w:val="C00000"/>
        </w:rPr>
        <w:t xml:space="preserve">户　名： </w:t>
      </w:r>
    </w:p>
    <w:p>
      <w:pPr>
        <w:ind w:firstLine="480" w:firstLineChars="200"/>
        <w:rPr>
          <w:color w:val="C00000"/>
        </w:rPr>
      </w:pPr>
      <w:r>
        <w:rPr>
          <w:color w:val="C00000"/>
        </w:rPr>
        <w:t xml:space="preserve">账　号： </w:t>
      </w:r>
    </w:p>
    <w:p>
      <w:pPr>
        <w:ind w:firstLine="480" w:firstLineChars="200"/>
        <w:rPr>
          <w:color w:val="C00000"/>
        </w:rPr>
      </w:pPr>
      <w:r>
        <w:rPr>
          <w:color w:val="C00000"/>
        </w:rPr>
        <w:t xml:space="preserve">开户行： </w:t>
      </w:r>
    </w:p>
    <w:p>
      <w:pPr>
        <w:ind w:firstLine="480" w:firstLineChars="200"/>
      </w:pPr>
      <w:r>
        <w:rPr>
          <w:rFonts w:hint="eastAsia"/>
        </w:rPr>
        <w:t>（2）</w:t>
      </w:r>
      <w:r>
        <w:t>采用纸质</w:t>
      </w:r>
      <w:r>
        <w:rPr>
          <w:rFonts w:hint="eastAsia"/>
        </w:rPr>
        <w:t>投标保函</w:t>
      </w:r>
      <w:r>
        <w:t>形式交纳时，</w:t>
      </w:r>
      <w:r>
        <w:rPr>
          <w:rFonts w:hint="eastAsia"/>
        </w:rPr>
        <w:t>最晚</w:t>
      </w:r>
      <w:r>
        <w:t>应在</w:t>
      </w:r>
      <w:r>
        <w:rPr>
          <w:rFonts w:hint="eastAsia"/>
          <w:color w:val="C00000"/>
        </w:rPr>
        <w:t>提交响应文件截止时间</w:t>
      </w:r>
      <w:r>
        <w:rPr>
          <w:rFonts w:hint="eastAsia"/>
        </w:rPr>
        <w:t>（</w:t>
      </w:r>
      <w:r>
        <w:t>逾期视为无效保函</w:t>
      </w:r>
      <w:r>
        <w:rPr>
          <w:rFonts w:hint="eastAsia"/>
        </w:rPr>
        <w:t>），</w:t>
      </w:r>
      <w:r>
        <w:t>将保函原件递交至</w:t>
      </w:r>
      <w:r>
        <w:rPr>
          <w:rFonts w:hint="eastAsia"/>
          <w:lang w:val="en-US" w:eastAsia="zh-CN"/>
        </w:rPr>
        <w:t>采购人或代理机构</w:t>
      </w:r>
      <w:r>
        <w:t>：</w:t>
      </w:r>
    </w:p>
    <w:p>
      <w:pPr>
        <w:ind w:firstLine="480" w:firstLineChars="200"/>
        <w:rPr>
          <w:color w:val="C00000"/>
        </w:rPr>
      </w:pPr>
      <w:r>
        <w:rPr>
          <w:rFonts w:hint="eastAsia"/>
          <w:color w:val="C00000"/>
        </w:rPr>
        <w:t>业务咨询电话：</w:t>
      </w:r>
      <w:r>
        <w:rPr>
          <w:color w:val="C00000"/>
        </w:rPr>
        <w:t>029-</w:t>
      </w:r>
    </w:p>
    <w:p>
      <w:pPr>
        <w:ind w:firstLine="480" w:firstLineChars="200"/>
        <w:rPr>
          <w:color w:val="C00000"/>
        </w:rPr>
      </w:pPr>
      <w:r>
        <w:rPr>
          <w:rFonts w:hint="eastAsia"/>
          <w:color w:val="C00000"/>
        </w:rPr>
        <w:t>业务受理时间：（法定节假日除外）上午</w:t>
      </w:r>
      <w:r>
        <w:rPr>
          <w:color w:val="C00000"/>
        </w:rPr>
        <w:t>9:00-12:00；下午13:30-17:30</w:t>
      </w:r>
    </w:p>
    <w:p>
      <w:pPr>
        <w:ind w:firstLine="480" w:firstLineChars="200"/>
      </w:pPr>
      <w:r>
        <w:rPr>
          <w:rFonts w:hint="eastAsia"/>
        </w:rPr>
        <w:t>2、因</w:t>
      </w:r>
      <w:r>
        <w:t>统一账户</w:t>
      </w:r>
      <w:r>
        <w:rPr>
          <w:rFonts w:hint="eastAsia"/>
        </w:rPr>
        <w:t>中</w:t>
      </w:r>
      <w:r>
        <w:t>的资金</w:t>
      </w:r>
      <w:r>
        <w:rPr>
          <w:rFonts w:hint="eastAsia"/>
        </w:rPr>
        <w:t>无法细分</w:t>
      </w:r>
      <w:r>
        <w:t>供应商所投项目及其标段，因此</w:t>
      </w:r>
      <w:r>
        <w:rPr>
          <w:rFonts w:hint="eastAsia"/>
        </w:rPr>
        <w:t>需要供应商在确认</w:t>
      </w:r>
      <w:r>
        <w:t>询价</w:t>
      </w:r>
      <w:r>
        <w:rPr>
          <w:rFonts w:hint="eastAsia"/>
        </w:rPr>
        <w:t>保证金转出后，凭下述相关资料到采购人处办理到账确认手续：</w:t>
      </w:r>
    </w:p>
    <w:p>
      <w:pPr>
        <w:wordWrap w:val="0"/>
        <w:ind w:firstLine="480" w:firstLineChars="200"/>
      </w:pPr>
      <w:r>
        <w:t>交纳保证金的银行回单（进账单、电汇单、电</w:t>
      </w:r>
      <w:r>
        <w:rPr>
          <w:w w:val="1"/>
        </w:rPr>
        <w:t xml:space="preserve"> </w:t>
      </w:r>
      <w:r>
        <w:t>子回单）原件，或加盖供应商单位公章的复印件；</w:t>
      </w:r>
    </w:p>
    <w:p>
      <w:pPr>
        <w:ind w:firstLine="480" w:firstLineChars="200"/>
        <w:rPr>
          <w:color w:val="C00000"/>
        </w:rPr>
      </w:pPr>
      <w:r>
        <w:rPr>
          <w:rFonts w:hint="eastAsia"/>
        </w:rPr>
        <w:t>提交响应文件截止时间过后</w:t>
      </w:r>
      <w:r>
        <w:t>，尚未</w:t>
      </w:r>
      <w:r>
        <w:rPr>
          <w:rFonts w:hint="eastAsia"/>
        </w:rPr>
        <w:t>完整递交</w:t>
      </w:r>
      <w:r>
        <w:t>上述资料的一律不予确认。外地供应商如需异地办理到账确认手续，可拨打</w:t>
      </w:r>
      <w:r>
        <w:rPr>
          <w:rFonts w:hint="eastAsia"/>
        </w:rPr>
        <w:t>采购人</w:t>
      </w:r>
      <w:r>
        <w:t>电话进行咨询。</w:t>
      </w:r>
      <w:r>
        <w:rPr>
          <w:color w:val="C00000"/>
        </w:rPr>
        <w:t>供应商未办理保证金到账确认手续的，按该供应商未交纳保证金处理。</w:t>
      </w:r>
    </w:p>
    <w:bookmarkEnd w:id="14"/>
    <w:p>
      <w:pPr>
        <w:ind w:firstLine="480" w:firstLineChars="200"/>
        <w:rPr>
          <w:color w:val="C00000"/>
        </w:rPr>
      </w:pPr>
      <w:r>
        <w:rPr>
          <w:rFonts w:hint="eastAsia"/>
          <w:b/>
        </w:rPr>
        <w:t>3、</w:t>
      </w:r>
      <w:r>
        <w:rPr>
          <w:b/>
        </w:rPr>
        <w:t>保证金的退还</w:t>
      </w:r>
    </w:p>
    <w:p>
      <w:pPr>
        <w:ind w:firstLine="480" w:firstLineChars="200"/>
        <w:rPr>
          <w:b/>
        </w:rPr>
      </w:pPr>
      <w:r>
        <w:rPr>
          <w:rFonts w:hint="eastAsia"/>
          <w:b/>
        </w:rPr>
        <w:t>（1）已成交项目</w:t>
      </w:r>
      <w:r>
        <w:rPr>
          <w:b/>
        </w:rPr>
        <w:t>的询价</w:t>
      </w:r>
      <w:r>
        <w:rPr>
          <w:rFonts w:hint="eastAsia"/>
          <w:b/>
        </w:rPr>
        <w:t>保证金</w:t>
      </w:r>
    </w:p>
    <w:p>
      <w:pPr>
        <w:ind w:firstLine="480" w:firstLineChars="200"/>
      </w:pPr>
      <w:r>
        <w:t>未</w:t>
      </w:r>
      <w:r>
        <w:rPr>
          <w:rFonts w:hint="eastAsia"/>
        </w:rPr>
        <w:t>成交</w:t>
      </w:r>
      <w:r>
        <w:t>供应商的询价保证金自</w:t>
      </w:r>
      <w:r>
        <w:rPr>
          <w:rFonts w:hint="eastAsia"/>
        </w:rPr>
        <w:t>成交</w:t>
      </w:r>
      <w:r>
        <w:t>通知书发出之日起</w:t>
      </w:r>
      <w:r>
        <w:rPr>
          <w:color w:val="C00000"/>
        </w:rPr>
        <w:t>5个工作日</w:t>
      </w:r>
      <w:r>
        <w:t>内无息退还</w:t>
      </w:r>
      <w:r>
        <w:rPr>
          <w:rFonts w:hint="eastAsia"/>
        </w:rPr>
        <w:t>/当场返还（其中当场</w:t>
      </w:r>
      <w:r>
        <w:t>返还针对纸质保函，</w:t>
      </w:r>
      <w:r>
        <w:rPr>
          <w:rFonts w:hint="eastAsia"/>
        </w:rPr>
        <w:t>下文不再</w:t>
      </w:r>
      <w:r>
        <w:t>赘述</w:t>
      </w:r>
      <w:r>
        <w:rPr>
          <w:rFonts w:hint="eastAsia"/>
        </w:rPr>
        <w:t>）。</w:t>
      </w:r>
    </w:p>
    <w:p>
      <w:pPr>
        <w:ind w:firstLine="480" w:firstLineChars="200"/>
      </w:pPr>
      <w:r>
        <w:rPr>
          <w:rFonts w:hint="eastAsia"/>
        </w:rPr>
        <w:t>成交</w:t>
      </w:r>
      <w:r>
        <w:t>供应商的询价保证金自</w:t>
      </w:r>
      <w:r>
        <w:rPr>
          <w:rFonts w:hint="eastAsia"/>
        </w:rPr>
        <w:t>合同签订</w:t>
      </w:r>
      <w:r>
        <w:t>之日起5个工作日内无息退还</w:t>
      </w:r>
      <w:r>
        <w:rPr>
          <w:rFonts w:hint="eastAsia"/>
        </w:rPr>
        <w:t>/当场返还，</w:t>
      </w:r>
      <w:r>
        <w:t>或转为履约保证金</w:t>
      </w:r>
      <w:r>
        <w:rPr>
          <w:rFonts w:hint="eastAsia"/>
        </w:rPr>
        <w:t>。</w:t>
      </w:r>
    </w:p>
    <w:p>
      <w:pPr>
        <w:ind w:firstLine="480" w:firstLineChars="200"/>
        <w:rPr>
          <w:b/>
        </w:rPr>
      </w:pPr>
      <w:r>
        <w:rPr>
          <w:rFonts w:hint="eastAsia"/>
          <w:b/>
        </w:rPr>
        <w:t>（2）</w:t>
      </w:r>
      <w:r>
        <w:rPr>
          <w:b/>
        </w:rPr>
        <w:t>废标项目的询价保证金</w:t>
      </w:r>
    </w:p>
    <w:p>
      <w:pPr>
        <w:ind w:firstLine="480" w:firstLineChars="200"/>
      </w:pPr>
      <w:r>
        <w:rPr>
          <w:rFonts w:hint="eastAsia"/>
        </w:rPr>
        <w:t>自废标公告发布之日起</w:t>
      </w:r>
      <w:r>
        <w:rPr>
          <w:color w:val="C00000"/>
        </w:rPr>
        <w:t>5个工作日</w:t>
      </w:r>
      <w:r>
        <w:t>内无息退还</w:t>
      </w:r>
      <w:r>
        <w:rPr>
          <w:rFonts w:hint="eastAsia"/>
        </w:rPr>
        <w:t>/当场返还</w:t>
      </w:r>
      <w:r>
        <w:t>。</w:t>
      </w:r>
      <w:r>
        <w:rPr>
          <w:rFonts w:hint="eastAsia"/>
        </w:rPr>
        <w:t>项目重新组织采购活动时，供应商应重新交纳</w:t>
      </w:r>
      <w:r>
        <w:t>询价</w:t>
      </w:r>
      <w:r>
        <w:rPr>
          <w:rFonts w:hint="eastAsia"/>
        </w:rPr>
        <w:t>保证金。拟</w:t>
      </w:r>
      <w:r>
        <w:t>继续</w:t>
      </w:r>
      <w:r>
        <w:rPr>
          <w:rFonts w:hint="eastAsia"/>
        </w:rPr>
        <w:t>采用</w:t>
      </w:r>
      <w:r>
        <w:t>询价保函形式的，</w:t>
      </w:r>
      <w:r>
        <w:rPr>
          <w:rFonts w:hint="eastAsia"/>
        </w:rPr>
        <w:t>应向保函</w:t>
      </w:r>
      <w:r>
        <w:t>开具机构申请</w:t>
      </w:r>
      <w:r>
        <w:rPr>
          <w:rFonts w:hint="eastAsia"/>
        </w:rPr>
        <w:t>担保</w:t>
      </w:r>
      <w:r>
        <w:t>续期，确保保函有效期</w:t>
      </w:r>
      <w:r>
        <w:rPr>
          <w:rFonts w:hint="eastAsia"/>
        </w:rPr>
        <w:t>符合</w:t>
      </w:r>
      <w:r>
        <w:t>询价通知书要求。</w:t>
      </w:r>
    </w:p>
    <w:p>
      <w:pPr>
        <w:ind w:firstLine="480" w:firstLineChars="200"/>
        <w:rPr>
          <w:b/>
        </w:rPr>
      </w:pPr>
      <w:r>
        <w:rPr>
          <w:rFonts w:hint="eastAsia"/>
          <w:b/>
        </w:rPr>
        <w:t>（3）</w:t>
      </w:r>
      <w:r>
        <w:rPr>
          <w:b/>
        </w:rPr>
        <w:t>暂停项目的询价保证金</w:t>
      </w:r>
    </w:p>
    <w:p>
      <w:pPr>
        <w:ind w:firstLine="480" w:firstLineChars="200"/>
      </w:pPr>
      <w:r>
        <w:rPr>
          <w:rFonts w:hint="eastAsia"/>
        </w:rPr>
        <w:t>供应商若不再</w:t>
      </w:r>
      <w:r>
        <w:t>参与该项目</w:t>
      </w:r>
      <w:r>
        <w:rPr>
          <w:rFonts w:hint="eastAsia"/>
        </w:rPr>
        <w:t>，自</w:t>
      </w:r>
      <w:r>
        <w:t>收到</w:t>
      </w:r>
      <w:r>
        <w:rPr>
          <w:rFonts w:hint="eastAsia"/>
        </w:rPr>
        <w:t>供应商</w:t>
      </w:r>
      <w:r>
        <w:t>退款申请之日起</w:t>
      </w:r>
      <w:r>
        <w:rPr>
          <w:color w:val="C00000"/>
        </w:rPr>
        <w:t>5个工作日</w:t>
      </w:r>
      <w:r>
        <w:t>内无息退还</w:t>
      </w:r>
      <w:r>
        <w:rPr>
          <w:rFonts w:hint="eastAsia"/>
        </w:rPr>
        <w:t>/当场返还</w:t>
      </w:r>
      <w:r>
        <w:t>。</w:t>
      </w:r>
    </w:p>
    <w:p>
      <w:pPr>
        <w:ind w:firstLine="480" w:firstLineChars="200"/>
        <w:rPr>
          <w:b/>
        </w:rPr>
      </w:pPr>
      <w:r>
        <w:rPr>
          <w:rFonts w:hint="eastAsia"/>
          <w:b/>
        </w:rPr>
        <w:t>（4）终止项目的</w:t>
      </w:r>
      <w:r>
        <w:rPr>
          <w:b/>
        </w:rPr>
        <w:t>询价</w:t>
      </w:r>
      <w:r>
        <w:rPr>
          <w:rFonts w:hint="eastAsia"/>
          <w:b/>
        </w:rPr>
        <w:t>保证金</w:t>
      </w:r>
    </w:p>
    <w:p>
      <w:pPr>
        <w:ind w:firstLine="480" w:firstLineChars="200"/>
      </w:pPr>
      <w:r>
        <w:rPr>
          <w:rFonts w:hint="eastAsia"/>
        </w:rPr>
        <w:t>项目</w:t>
      </w:r>
      <w:r>
        <w:t>因故终止时，</w:t>
      </w:r>
      <w:r>
        <w:rPr>
          <w:rFonts w:hint="eastAsia"/>
        </w:rPr>
        <w:t>自终止公告发布之日起</w:t>
      </w:r>
      <w:r>
        <w:rPr>
          <w:color w:val="C00000"/>
        </w:rPr>
        <w:t>5个工作日</w:t>
      </w:r>
      <w:r>
        <w:t>内无息退还</w:t>
      </w:r>
      <w:r>
        <w:rPr>
          <w:rFonts w:hint="eastAsia"/>
        </w:rPr>
        <w:t>/当场返还</w:t>
      </w:r>
      <w:r>
        <w:t>。</w:t>
      </w:r>
    </w:p>
    <w:p>
      <w:pPr>
        <w:ind w:firstLine="480" w:firstLineChars="200"/>
      </w:pPr>
      <w:r>
        <w:rPr>
          <w:rFonts w:hint="eastAsia"/>
          <w:b/>
        </w:rPr>
        <w:t>（5）</w:t>
      </w:r>
      <w:r>
        <w:rPr>
          <w:b/>
        </w:rPr>
        <w:t>其他情形</w:t>
      </w:r>
    </w:p>
    <w:p>
      <w:pPr>
        <w:ind w:firstLine="480" w:firstLineChars="200"/>
      </w:pPr>
      <w:r>
        <w:rPr>
          <w:rFonts w:hint="eastAsia"/>
        </w:rPr>
        <w:t>因</w:t>
      </w:r>
      <w:r>
        <w:t>供应商错交</w:t>
      </w:r>
      <w:r>
        <w:rPr>
          <w:rFonts w:hint="eastAsia"/>
        </w:rPr>
        <w:t>、重复交纳等情况的，供应商可持退款申请到采购人处办理</w:t>
      </w:r>
      <w:r>
        <w:t>询价</w:t>
      </w:r>
      <w:r>
        <w:rPr>
          <w:rFonts w:hint="eastAsia"/>
        </w:rPr>
        <w:t>保证金退还手续，</w:t>
      </w:r>
      <w:r>
        <w:rPr>
          <w:color w:val="C00000"/>
        </w:rPr>
        <w:t>5个工作日内</w:t>
      </w:r>
      <w:r>
        <w:t>无息退还</w:t>
      </w:r>
      <w:r>
        <w:rPr>
          <w:rFonts w:hint="eastAsia"/>
        </w:rPr>
        <w:t>/返还</w:t>
      </w:r>
      <w:r>
        <w:t>（退款申请应写明项目编号、标段、保证金交纳时间、金额、</w:t>
      </w:r>
      <w:r>
        <w:rPr>
          <w:rFonts w:hint="eastAsia"/>
        </w:rPr>
        <w:t>形式</w:t>
      </w:r>
      <w:r>
        <w:t>、事由及回款账户信息，并加盖单位公章）。</w:t>
      </w:r>
    </w:p>
    <w:p>
      <w:pPr>
        <w:ind w:firstLine="480" w:firstLineChars="200"/>
        <w:rPr>
          <w:b/>
        </w:rPr>
      </w:pPr>
      <w:r>
        <w:rPr>
          <w:rFonts w:hint="eastAsia"/>
          <w:b/>
        </w:rPr>
        <w:t>4、</w:t>
      </w:r>
      <w:r>
        <w:rPr>
          <w:b/>
        </w:rPr>
        <w:t>供应商有下列情形之一的，询价保证金不予退还：</w:t>
      </w:r>
    </w:p>
    <w:p>
      <w:pPr>
        <w:ind w:firstLine="480" w:firstLineChars="200"/>
      </w:pPr>
      <w:r>
        <w:rPr>
          <w:rFonts w:hint="eastAsia"/>
        </w:rPr>
        <w:t>（1）</w:t>
      </w:r>
      <w:r>
        <w:t>在</w:t>
      </w:r>
      <w:r>
        <w:rPr>
          <w:rFonts w:hint="eastAsia"/>
        </w:rPr>
        <w:t>响应</w:t>
      </w:r>
      <w:r>
        <w:t>文件中提供虚假资料的；</w:t>
      </w:r>
    </w:p>
    <w:p>
      <w:pPr>
        <w:ind w:firstLine="480" w:firstLineChars="200"/>
      </w:pPr>
      <w:r>
        <w:rPr>
          <w:rFonts w:hint="eastAsia"/>
        </w:rPr>
        <w:t>（2）</w:t>
      </w:r>
      <w:r>
        <w:t>与采购人、其他供应商恶意串通的；</w:t>
      </w:r>
    </w:p>
    <w:p>
      <w:pPr>
        <w:ind w:firstLine="480" w:firstLineChars="200"/>
      </w:pPr>
      <w:r>
        <w:rPr>
          <w:rFonts w:hint="eastAsia"/>
        </w:rPr>
        <w:t>（3）</w:t>
      </w:r>
      <w:r>
        <w:t>向采购人行贿或者提供其他不正当利益的；</w:t>
      </w:r>
    </w:p>
    <w:p>
      <w:pPr>
        <w:ind w:firstLine="480" w:firstLineChars="200"/>
      </w:pPr>
      <w:r>
        <w:rPr>
          <w:rFonts w:hint="eastAsia"/>
        </w:rPr>
        <w:t>（4）</w:t>
      </w:r>
      <w:r>
        <w:t>在</w:t>
      </w:r>
      <w:r>
        <w:rPr>
          <w:rFonts w:hint="eastAsia"/>
        </w:rPr>
        <w:t>提交响应文件截止时间后撤回响应文件的</w:t>
      </w:r>
      <w:r>
        <w:t>；</w:t>
      </w:r>
    </w:p>
    <w:p>
      <w:pPr>
        <w:ind w:firstLine="480" w:firstLineChars="200"/>
      </w:pPr>
      <w:r>
        <w:rPr>
          <w:rFonts w:hint="eastAsia"/>
        </w:rPr>
        <w:t>（5）</w:t>
      </w:r>
      <w:r>
        <w:t>除因不可抗力或询价通知书认可的情形以外，</w:t>
      </w:r>
      <w:r>
        <w:rPr>
          <w:rFonts w:hint="eastAsia"/>
        </w:rPr>
        <w:t>成交</w:t>
      </w:r>
      <w:r>
        <w:t>供应商不与采购人签订合同的；</w:t>
      </w:r>
    </w:p>
    <w:p>
      <w:pPr>
        <w:wordWrap w:val="0"/>
        <w:ind w:firstLine="480" w:firstLineChars="200"/>
        <w:jc w:val="both"/>
      </w:pPr>
      <w:r>
        <w:rPr>
          <w:rFonts w:hint="eastAsia"/>
        </w:rPr>
        <w:t>（6）</w:t>
      </w:r>
      <w:r>
        <w:t>询价通知书规定的其他情形</w:t>
      </w:r>
    </w:p>
    <w:p>
      <w:pPr>
        <w:pStyle w:val="4"/>
        <w:ind w:firstLine="482"/>
      </w:pPr>
      <w:r>
        <w:t>（</w:t>
      </w:r>
      <w:r>
        <w:rPr>
          <w:rFonts w:hint="eastAsia"/>
        </w:rPr>
        <w:t>二</w:t>
      </w:r>
      <w:r>
        <w:t>）交纳</w:t>
      </w:r>
      <w:r>
        <w:rPr>
          <w:rFonts w:hint="eastAsia"/>
        </w:rPr>
        <w:t>履约</w:t>
      </w:r>
      <w:r>
        <w:t>保证金</w:t>
      </w:r>
    </w:p>
    <w:p>
      <w:pPr>
        <w:wordWrap w:val="0"/>
        <w:ind w:firstLine="480" w:firstLineChars="200"/>
        <w:rPr>
          <w:rFonts w:ascii="Calibri Light" w:hAnsi="Calibri Light" w:cs="Calibri Light"/>
        </w:rPr>
      </w:pPr>
      <w:r>
        <w:rPr>
          <w:rFonts w:hint="eastAsia" w:ascii="Calibri Light" w:hAnsi="Calibri Light" w:cs="Calibri Light"/>
        </w:rPr>
        <w:t>供应商应在签订合同</w:t>
      </w:r>
      <w:r>
        <w:rPr>
          <w:rFonts w:ascii="Calibri Light" w:hAnsi="Calibri Light" w:cs="Calibri Light"/>
        </w:rPr>
        <w:t>之日起</w:t>
      </w:r>
      <w:r>
        <w:rPr>
          <w:rFonts w:hint="eastAsia" w:ascii="Calibri Light" w:hAnsi="Calibri Light" w:cs="Calibri Light"/>
          <w:color w:val="C00000"/>
        </w:rPr>
        <w:t>5个工作日内</w:t>
      </w:r>
      <w:r>
        <w:rPr>
          <w:rFonts w:hint="eastAsia" w:ascii="Calibri Light" w:hAnsi="Calibri Light" w:cs="Calibri Light"/>
        </w:rPr>
        <w:t>及时足额交纳履约保证金，金额见《前附表》要求。</w:t>
      </w:r>
    </w:p>
    <w:p>
      <w:pPr>
        <w:ind w:firstLine="480" w:firstLineChars="200"/>
      </w:pPr>
      <w:r>
        <w:rPr>
          <w:rFonts w:hint="eastAsia" w:ascii="Calibri Light" w:hAnsi="Calibri Light" w:cs="Calibri Light"/>
        </w:rPr>
        <w:t>1、采用支票、汇票、本票、网上银行支付形式交纳时，应</w:t>
      </w:r>
      <w:r>
        <w:t>从其基本存款账户将履约保证金足额交纳至以下账户</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户　名：</w:t>
      </w:r>
      <w:r>
        <w:rPr>
          <w:rFonts w:ascii="Calibri Light" w:hAnsi="Calibri Light" w:cs="Calibri Light"/>
          <w:color w:val="C00000"/>
        </w:rPr>
        <w:t xml:space="preserve"> </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账　号：</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开户行：</w:t>
      </w:r>
      <w:r>
        <w:rPr>
          <w:rFonts w:ascii="Calibri Light" w:hAnsi="Calibri Light" w:cs="Calibri Light"/>
          <w:color w:val="C00000"/>
        </w:rPr>
        <w:t xml:space="preserve"> </w:t>
      </w:r>
    </w:p>
    <w:p>
      <w:pPr>
        <w:wordWrap w:val="0"/>
        <w:ind w:firstLine="480" w:firstLineChars="200"/>
        <w:rPr>
          <w:rFonts w:ascii="Calibri Light" w:hAnsi="Calibri Light" w:cs="Calibri Light"/>
        </w:rPr>
      </w:pPr>
      <w:r>
        <w:rPr>
          <w:rFonts w:hint="eastAsia" w:ascii="Calibri Light" w:hAnsi="Calibri Light" w:cs="Calibri Light"/>
        </w:rPr>
        <w:t>2、采用纸质履约保函形式交纳时，应将履约保函原件递交至</w:t>
      </w:r>
      <w:r>
        <w:rPr>
          <w:rFonts w:hint="eastAsia" w:ascii="Calibri Light" w:hAnsi="Calibri Light" w:cs="Calibri Light"/>
          <w:lang w:val="en-US" w:eastAsia="zh-CN"/>
        </w:rPr>
        <w:t>采购人或代理机构</w:t>
      </w:r>
      <w:r>
        <w:rPr>
          <w:rFonts w:hint="eastAsia" w:ascii="Calibri Light" w:hAnsi="Calibri Light" w:cs="Calibri Light"/>
        </w:rPr>
        <w:t>：</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业务咨询电话：</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业务受理时间：（法定节假日除外）上午9:00-12:00；下午13:30-17:30</w:t>
      </w:r>
    </w:p>
    <w:p>
      <w:pPr>
        <w:ind w:firstLine="480" w:firstLineChars="200"/>
        <w:rPr>
          <w:rFonts w:ascii="Calibri Light" w:hAnsi="Calibri Light" w:cs="Calibri Light"/>
          <w:b/>
        </w:rPr>
      </w:pPr>
      <w:r>
        <w:rPr>
          <w:rFonts w:hint="eastAsia" w:ascii="Calibri Light" w:hAnsi="Calibri Light" w:cs="Calibri Light"/>
          <w:b/>
        </w:rPr>
        <w:t>3、采用履约保函形式时应注意以下事项：</w:t>
      </w:r>
    </w:p>
    <w:p>
      <w:pPr>
        <w:ind w:firstLine="480" w:firstLineChars="200"/>
        <w:rPr>
          <w:rFonts w:ascii="Calibri Light" w:hAnsi="Calibri Light" w:cs="Calibri Light"/>
        </w:rPr>
      </w:pPr>
      <w:r>
        <w:rPr>
          <w:rFonts w:hint="eastAsia" w:ascii="Calibri Light" w:hAnsi="Calibri Light" w:cs="Calibri Light"/>
        </w:rPr>
        <w:t>履约保函的受益人为采购人，供应商未能按合同规定履行其义务时，采购人有权从履约保证金中取得补偿。</w:t>
      </w:r>
    </w:p>
    <w:p>
      <w:pPr>
        <w:ind w:firstLine="480" w:firstLineChars="200"/>
        <w:rPr>
          <w:rFonts w:ascii="Calibri Light" w:hAnsi="Calibri Light" w:cs="Calibri Light"/>
        </w:rPr>
      </w:pPr>
      <w:r>
        <w:rPr>
          <w:rFonts w:hint="eastAsia" w:ascii="Calibri Light" w:hAnsi="Calibri Light" w:cs="Calibri Light"/>
        </w:rPr>
        <w:t>履约保函的内容包括但不限于保函申请人、项目名称（如分标段，还应写明所投 标段）、担保金额、保函有效期（履约保函的有效期至少应覆盖至合同验收之日，履约保函有效期不足的，供应商应向履约保函签发机构办理担保续期手续）；</w:t>
      </w:r>
    </w:p>
    <w:p>
      <w:pPr>
        <w:ind w:firstLine="480" w:firstLineChars="200"/>
        <w:rPr>
          <w:rFonts w:ascii="Calibri Light" w:hAnsi="Calibri Light" w:cs="Calibri Light"/>
        </w:rPr>
      </w:pPr>
      <w:r>
        <w:rPr>
          <w:rFonts w:hint="eastAsia" w:ascii="Calibri Light" w:hAnsi="Calibri Light" w:cs="Calibri Light"/>
        </w:rPr>
        <w:t>担保金额不少于《前附表》中规定的履约保证金交纳金额；</w:t>
      </w:r>
    </w:p>
    <w:p>
      <w:pPr>
        <w:ind w:firstLine="480" w:firstLineChars="200"/>
        <w:rPr>
          <w:rFonts w:ascii="Calibri Light" w:hAnsi="Calibri Light" w:cs="Calibri Light"/>
        </w:rPr>
      </w:pPr>
      <w:r>
        <w:rPr>
          <w:rFonts w:hint="eastAsia" w:ascii="Calibri Light" w:hAnsi="Calibri Light" w:cs="Calibri Light"/>
        </w:rPr>
        <w:t>保函申请人须与供应商名称一致，若为联合体参加投标的，则由从招采通平台中成功获取采购文件的一方作为保函申请人。</w:t>
      </w:r>
    </w:p>
    <w:p>
      <w:pPr>
        <w:ind w:firstLine="480" w:firstLineChars="200"/>
        <w:rPr>
          <w:rFonts w:ascii="Calibri Light" w:hAnsi="Calibri Light" w:cs="Calibri Light"/>
          <w:b/>
        </w:rPr>
      </w:pPr>
      <w:r>
        <w:rPr>
          <w:rFonts w:hint="eastAsia" w:ascii="Calibri Light" w:hAnsi="Calibri Light" w:cs="Calibri Light"/>
          <w:b/>
        </w:rPr>
        <w:t>4、退还履约保证金</w:t>
      </w:r>
    </w:p>
    <w:p>
      <w:pPr>
        <w:ind w:firstLine="480" w:firstLineChars="200"/>
        <w:rPr>
          <w:rFonts w:ascii="Calibri Light" w:hAnsi="Calibri Light" w:cs="Calibri Light"/>
        </w:rPr>
      </w:pPr>
      <w:r>
        <w:rPr>
          <w:rFonts w:hint="eastAsia" w:ascii="Calibri Light" w:hAnsi="Calibri Light" w:cs="Calibri Light"/>
        </w:rPr>
        <w:t>在采购项目验收合格后，成交供应商持采购项目验收单，到履约保证金原收取人处办理退还手续，</w:t>
      </w:r>
      <w:r>
        <w:rPr>
          <w:rFonts w:ascii="Calibri Light" w:hAnsi="Calibri Light" w:cs="Calibri Light"/>
        </w:rPr>
        <w:t>5</w:t>
      </w:r>
      <w:r>
        <w:rPr>
          <w:rFonts w:hint="eastAsia" w:ascii="Calibri Light" w:hAnsi="Calibri Light" w:cs="Calibri Light"/>
        </w:rPr>
        <w:t>个工作日内无息退还/当场返还。</w:t>
      </w:r>
    </w:p>
    <w:p>
      <w:pPr>
        <w:pStyle w:val="3"/>
      </w:pPr>
      <w:r>
        <w:rPr>
          <w:rFonts w:hint="eastAsia"/>
        </w:rPr>
        <w:t>四</w:t>
      </w:r>
      <w:r>
        <w:t>、询价通知书</w:t>
      </w:r>
    </w:p>
    <w:p>
      <w:pPr>
        <w:pStyle w:val="4"/>
        <w:ind w:firstLine="482"/>
      </w:pPr>
      <w:r>
        <w:t>（一）询价通知书</w:t>
      </w:r>
      <w:r>
        <w:rPr>
          <w:rFonts w:hint="eastAsia"/>
        </w:rPr>
        <w:t>的解释权</w:t>
      </w:r>
    </w:p>
    <w:p>
      <w:pPr>
        <w:ind w:firstLine="480" w:firstLineChars="200"/>
        <w:jc w:val="both"/>
        <w:rPr>
          <w:rFonts w:cstheme="minorHAnsi"/>
        </w:rPr>
      </w:pPr>
      <w:r>
        <w:rPr>
          <w:rFonts w:cstheme="minorHAnsi"/>
        </w:rPr>
        <w:t>本项目询价通知书的解释权</w:t>
      </w:r>
      <w:r>
        <w:rPr>
          <w:rFonts w:hint="eastAsia" w:cstheme="minorHAnsi"/>
        </w:rPr>
        <w:t>归采购人，询价小组成员应根据询价通知书所载明的评审方法、标准进行评审。</w:t>
      </w:r>
    </w:p>
    <w:p>
      <w:pPr>
        <w:pStyle w:val="4"/>
        <w:ind w:firstLine="482"/>
      </w:pPr>
      <w:r>
        <w:t>（二）询价通知书主要内容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询价邀请函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询价</w:t>
      </w:r>
      <w:r>
        <w:rPr>
          <w:rFonts w:cstheme="minorHAnsi"/>
        </w:rPr>
        <w:t>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pPr>
        <w:pStyle w:val="4"/>
        <w:ind w:firstLine="482"/>
      </w:pPr>
      <w:r>
        <w:t>（三）询价通知书的检查及阅读</w:t>
      </w:r>
    </w:p>
    <w:p>
      <w:pPr>
        <w:ind w:firstLine="480" w:firstLineChars="200"/>
        <w:jc w:val="both"/>
        <w:rPr>
          <w:rFonts w:cstheme="minorHAnsi"/>
        </w:rPr>
      </w:pPr>
      <w:r>
        <w:rPr>
          <w:rFonts w:cstheme="minorHAnsi"/>
        </w:rPr>
        <w:t>供应商应认真阅读和充分理解询价通知书中所有的事项、格式条款和规范要求，在响应文件中对询价通知书做出全面响</w:t>
      </w:r>
      <w:r>
        <w:rPr>
          <w:rFonts w:cstheme="minorHAnsi"/>
          <w:w w:val="1"/>
        </w:rPr>
        <w:t xml:space="preserve"> </w:t>
      </w:r>
      <w:r>
        <w:rPr>
          <w:rFonts w:cstheme="minorHAnsi"/>
        </w:rPr>
        <w:t>应，并按询价通知书的要求提交全部资料。</w:t>
      </w:r>
    </w:p>
    <w:p>
      <w:pPr>
        <w:ind w:firstLine="480" w:firstLineChars="200"/>
        <w:jc w:val="both"/>
        <w:rPr>
          <w:rFonts w:cstheme="minorHAnsi"/>
        </w:rPr>
      </w:pPr>
      <w:r>
        <w:rPr>
          <w:rFonts w:cstheme="minorHAnsi"/>
        </w:rPr>
        <w:t>项目</w:t>
      </w:r>
      <w:r>
        <w:rPr>
          <w:rFonts w:hint="eastAsia" w:cstheme="minorHAnsi"/>
        </w:rPr>
        <w:t>终止</w:t>
      </w:r>
      <w:r>
        <w:rPr>
          <w:rFonts w:cstheme="minorHAnsi"/>
        </w:rPr>
        <w:t>后重新组织询价的，</w:t>
      </w:r>
      <w:r>
        <w:rPr>
          <w:rFonts w:hint="eastAsia" w:cstheme="minorHAnsi"/>
        </w:rPr>
        <w:t>采购人</w:t>
      </w:r>
      <w:r>
        <w:rPr>
          <w:rFonts w:cstheme="minorHAnsi"/>
        </w:rPr>
        <w:t>将重新编制、发布新版询价通知书，供应商应按新版询价通知书重新编制响应文件。原询价通知书及响应文件失效。</w:t>
      </w:r>
    </w:p>
    <w:p>
      <w:pPr>
        <w:pStyle w:val="4"/>
        <w:ind w:firstLine="482"/>
      </w:pPr>
      <w:r>
        <w:t>（四）询价通知书的修改、澄清</w:t>
      </w:r>
    </w:p>
    <w:p>
      <w:pPr>
        <w:ind w:firstLine="480" w:firstLineChars="200"/>
        <w:jc w:val="both"/>
        <w:rPr>
          <w:rFonts w:cstheme="minorHAnsi"/>
        </w:rPr>
      </w:pPr>
      <w:r>
        <w:rPr>
          <w:rFonts w:hint="eastAsia" w:cstheme="minorHAnsi"/>
        </w:rPr>
        <w:t>1．提交响应文件截止之日前，采购人可能对已发出的询价通知书进行澄清或者修改，</w:t>
      </w:r>
      <w:r>
        <w:rPr>
          <w:rFonts w:cstheme="minorHAnsi"/>
        </w:rPr>
        <w:t>澄清或者修改的内容为询价通知书的组成部分。</w:t>
      </w:r>
    </w:p>
    <w:p>
      <w:pPr>
        <w:ind w:firstLine="480" w:firstLineChars="200"/>
        <w:jc w:val="both"/>
        <w:rPr>
          <w:rFonts w:cstheme="minorHAnsi"/>
        </w:rPr>
      </w:pPr>
      <w:r>
        <w:rPr>
          <w:rFonts w:hint="eastAsia" w:cstheme="minorHAnsi"/>
        </w:rPr>
        <w:t>2．当需要澄清或修改的</w:t>
      </w:r>
      <w:r>
        <w:rPr>
          <w:rFonts w:cstheme="minorHAnsi"/>
        </w:rPr>
        <w:t>内容</w:t>
      </w:r>
      <w:r>
        <w:rPr>
          <w:rFonts w:hint="eastAsia" w:cstheme="minorHAnsi"/>
        </w:rPr>
        <w:t>可能</w:t>
      </w:r>
      <w:r>
        <w:rPr>
          <w:rFonts w:cstheme="minorHAnsi"/>
        </w:rPr>
        <w:t>影响</w:t>
      </w:r>
      <w:r>
        <w:rPr>
          <w:rFonts w:hint="eastAsia" w:cstheme="minorHAnsi"/>
        </w:rPr>
        <w:t>到</w:t>
      </w:r>
      <w:r>
        <w:rPr>
          <w:rFonts w:cstheme="minorHAnsi"/>
        </w:rPr>
        <w:t>供应商</w:t>
      </w:r>
      <w:r>
        <w:rPr>
          <w:rFonts w:hint="eastAsia" w:cstheme="minorHAnsi"/>
        </w:rPr>
        <w:t>响应</w:t>
      </w:r>
      <w:r>
        <w:rPr>
          <w:rFonts w:cstheme="minorHAnsi"/>
        </w:rPr>
        <w:t>文件的编制</w:t>
      </w:r>
      <w:r>
        <w:rPr>
          <w:rFonts w:hint="eastAsia" w:cstheme="minorHAnsi"/>
        </w:rPr>
        <w:t>时，采购人</w:t>
      </w:r>
      <w:r>
        <w:rPr>
          <w:rFonts w:cstheme="minorHAnsi"/>
        </w:rPr>
        <w:t>将在</w:t>
      </w:r>
      <w:r>
        <w:rPr>
          <w:rFonts w:hint="eastAsia" w:cstheme="minorHAnsi"/>
        </w:rPr>
        <w:t>提交响应文件截止</w:t>
      </w:r>
      <w:r>
        <w:rPr>
          <w:rFonts w:cstheme="minorHAnsi"/>
        </w:rPr>
        <w:t>之日</w:t>
      </w:r>
      <w:r>
        <w:rPr>
          <w:rFonts w:hint="eastAsia" w:cstheme="minorHAnsi"/>
          <w:color w:val="C00000"/>
          <w:u w:val="single"/>
        </w:rPr>
        <w:t>3个</w:t>
      </w:r>
      <w:r>
        <w:rPr>
          <w:rFonts w:cstheme="minorHAnsi"/>
          <w:color w:val="C00000"/>
          <w:u w:val="single"/>
        </w:rPr>
        <w:t>工作日</w:t>
      </w:r>
      <w:r>
        <w:rPr>
          <w:rFonts w:cstheme="minorHAnsi"/>
        </w:rPr>
        <w:t>前，在</w:t>
      </w:r>
      <w:r>
        <w:rPr>
          <w:rFonts w:hint="eastAsia" w:cstheme="minorHAnsi"/>
        </w:rPr>
        <w:t>原采购</w:t>
      </w:r>
      <w:r>
        <w:rPr>
          <w:rFonts w:cstheme="minorHAnsi"/>
        </w:rPr>
        <w:t>公告</w:t>
      </w:r>
      <w:r>
        <w:rPr>
          <w:rFonts w:hint="eastAsia" w:cstheme="minorHAnsi"/>
        </w:rPr>
        <w:t>发布媒体</w:t>
      </w:r>
      <w:r>
        <w:rPr>
          <w:rFonts w:cstheme="minorHAnsi"/>
        </w:rPr>
        <w:t>上发布变更公告；</w:t>
      </w:r>
      <w:r>
        <w:rPr>
          <w:rFonts w:cstheme="minorHAnsi"/>
          <w:color w:val="C00000"/>
          <w:u w:val="single"/>
        </w:rPr>
        <w:t>不足</w:t>
      </w:r>
      <w:r>
        <w:rPr>
          <w:rFonts w:hint="eastAsia" w:cstheme="minorHAnsi"/>
          <w:color w:val="C00000"/>
          <w:u w:val="single"/>
        </w:rPr>
        <w:t>3个工作日</w:t>
      </w:r>
      <w:r>
        <w:rPr>
          <w:rFonts w:cstheme="minorHAnsi"/>
          <w:color w:val="C00000"/>
          <w:u w:val="single"/>
        </w:rPr>
        <w:t>的</w:t>
      </w:r>
      <w:r>
        <w:rPr>
          <w:rFonts w:cstheme="minorHAnsi"/>
        </w:rPr>
        <w:t>，将顺延</w:t>
      </w:r>
      <w:r>
        <w:rPr>
          <w:rFonts w:hint="eastAsia" w:cstheme="minorHAnsi"/>
        </w:rPr>
        <w:t>提交响应文件截止时间</w:t>
      </w:r>
      <w:r>
        <w:rPr>
          <w:rFonts w:cstheme="minorHAnsi"/>
        </w:rPr>
        <w:t>。</w:t>
      </w:r>
    </w:p>
    <w:p>
      <w:pPr>
        <w:ind w:firstLine="480" w:firstLineChars="200"/>
        <w:rPr>
          <w:rFonts w:cstheme="minorHAnsi"/>
        </w:rPr>
      </w:pPr>
      <w:r>
        <w:rPr>
          <w:rFonts w:cstheme="minorHAnsi"/>
        </w:rPr>
        <w:t>3、</w:t>
      </w:r>
      <w:r>
        <w:rPr>
          <w:rFonts w:hint="eastAsia" w:cstheme="minorHAnsi"/>
        </w:rPr>
        <w:t>采购人</w:t>
      </w:r>
      <w:r>
        <w:rPr>
          <w:rFonts w:cstheme="minorHAnsi"/>
        </w:rPr>
        <w:t>可以视采购具体情况，暂停项目的执行或延长</w:t>
      </w:r>
      <w:r>
        <w:rPr>
          <w:rFonts w:hint="eastAsia" w:cstheme="minorHAnsi"/>
        </w:rPr>
        <w:t>提交响应文件截止时间</w:t>
      </w:r>
      <w:r>
        <w:rPr>
          <w:rFonts w:cstheme="minorHAnsi"/>
        </w:rPr>
        <w:t>和开启时间，但至少会在询价通知书要求的</w:t>
      </w:r>
      <w:r>
        <w:rPr>
          <w:rFonts w:hint="eastAsia" w:cstheme="minorHAnsi"/>
        </w:rPr>
        <w:t>提交响应文件截止时间</w:t>
      </w:r>
      <w:r>
        <w:rPr>
          <w:rFonts w:hint="eastAsia" w:cstheme="minorHAnsi"/>
          <w:color w:val="C00000"/>
          <w:u w:val="single"/>
        </w:rPr>
        <w:t>1</w:t>
      </w:r>
      <w:r>
        <w:rPr>
          <w:rFonts w:cstheme="minorHAnsi"/>
          <w:color w:val="C00000"/>
          <w:u w:val="single"/>
        </w:rPr>
        <w:t>日</w:t>
      </w:r>
      <w:r>
        <w:rPr>
          <w:rFonts w:cstheme="minorHAnsi"/>
        </w:rPr>
        <w:t>前，在</w:t>
      </w:r>
      <w:r>
        <w:rPr>
          <w:rFonts w:hint="eastAsia" w:cstheme="minorHAnsi"/>
        </w:rPr>
        <w:t>原采购</w:t>
      </w:r>
      <w:r>
        <w:rPr>
          <w:rFonts w:cstheme="minorHAnsi"/>
        </w:rPr>
        <w:t>公告</w:t>
      </w:r>
      <w:r>
        <w:rPr>
          <w:rFonts w:hint="eastAsia" w:cstheme="minorHAnsi"/>
        </w:rPr>
        <w:t>发布媒体</w:t>
      </w:r>
      <w:r>
        <w:rPr>
          <w:rFonts w:cstheme="minorHAnsi"/>
        </w:rPr>
        <w:t>上发布</w:t>
      </w:r>
      <w:r>
        <w:rPr>
          <w:rFonts w:hint="eastAsia" w:cstheme="minorHAnsi"/>
        </w:rPr>
        <w:t>暂停/延期</w:t>
      </w:r>
      <w:r>
        <w:rPr>
          <w:rFonts w:cstheme="minorHAnsi"/>
        </w:rPr>
        <w:t>公告。不足</w:t>
      </w:r>
      <w:r>
        <w:rPr>
          <w:rFonts w:hint="eastAsia" w:cstheme="minorHAnsi"/>
          <w:color w:val="C00000"/>
          <w:u w:val="single"/>
        </w:rPr>
        <w:t>1</w:t>
      </w:r>
      <w:r>
        <w:rPr>
          <w:rFonts w:cstheme="minorHAnsi"/>
          <w:color w:val="C00000"/>
          <w:u w:val="single"/>
        </w:rPr>
        <w:t>日</w:t>
      </w:r>
      <w:r>
        <w:rPr>
          <w:rFonts w:cstheme="minorHAnsi"/>
        </w:rPr>
        <w:t>的，将另行通知。</w:t>
      </w:r>
    </w:p>
    <w:p>
      <w:pPr>
        <w:ind w:firstLine="480" w:firstLineChars="200"/>
        <w:jc w:val="both"/>
        <w:rPr>
          <w:rFonts w:cstheme="minorHAnsi"/>
        </w:rPr>
      </w:pPr>
      <w:r>
        <w:rPr>
          <w:rFonts w:cstheme="minorHAnsi"/>
        </w:rPr>
        <w:t>4</w:t>
      </w:r>
      <w:r>
        <w:rPr>
          <w:rFonts w:hint="eastAsia" w:cstheme="minorHAnsi"/>
        </w:rPr>
        <w:t>．</w:t>
      </w:r>
      <w:r>
        <w:rPr>
          <w:color w:val="C00000"/>
        </w:rPr>
        <w:t>请各供应商在</w:t>
      </w:r>
      <w:r>
        <w:rPr>
          <w:rFonts w:hint="eastAsia"/>
          <w:color w:val="C00000"/>
        </w:rPr>
        <w:t>提交响应文件截止时间</w:t>
      </w:r>
      <w:r>
        <w:rPr>
          <w:color w:val="C00000"/>
        </w:rPr>
        <w:t>之前，务必随时关注</w:t>
      </w:r>
      <w:r>
        <w:rPr>
          <w:rFonts w:hint="eastAsia"/>
          <w:color w:val="C00000"/>
        </w:rPr>
        <w:t>“</w:t>
      </w:r>
      <w:r>
        <w:rPr>
          <w:rFonts w:hint="eastAsia"/>
          <w:color w:val="7030A0"/>
        </w:rPr>
        <w:t>招采通</w:t>
      </w:r>
      <w:r>
        <w:rPr>
          <w:rFonts w:hint="eastAsia"/>
          <w:color w:val="C00000"/>
        </w:rPr>
        <w:t>”平台上</w:t>
      </w:r>
      <w:r>
        <w:rPr>
          <w:color w:val="C00000"/>
        </w:rPr>
        <w:t>发布的变更公告，</w:t>
      </w:r>
      <w:r>
        <w:rPr>
          <w:rFonts w:hint="eastAsia"/>
          <w:color w:val="C00000"/>
        </w:rPr>
        <w:t>采购人</w:t>
      </w:r>
      <w:r>
        <w:rPr>
          <w:color w:val="C00000"/>
        </w:rPr>
        <w:t>不再另行通知，因供应商未及时关注所造成的一切后果由供应商自行承担</w:t>
      </w:r>
      <w:r>
        <w:t>：</w:t>
      </w:r>
    </w:p>
    <w:p>
      <w:pPr>
        <w:pStyle w:val="3"/>
      </w:pPr>
      <w:r>
        <w:rPr>
          <w:rFonts w:hint="eastAsia"/>
        </w:rPr>
        <w:t>五</w:t>
      </w:r>
      <w:r>
        <w:t>、响应文件</w:t>
      </w:r>
    </w:p>
    <w:p>
      <w:pPr>
        <w:pStyle w:val="4"/>
        <w:ind w:firstLine="482"/>
      </w:pPr>
      <w:r>
        <w:rPr>
          <w:rFonts w:hint="eastAsia"/>
        </w:rPr>
        <w:t>（一）响应文件</w:t>
      </w:r>
      <w:r>
        <w:t>的式样</w:t>
      </w:r>
    </w:p>
    <w:p>
      <w:pPr>
        <w:pStyle w:val="79"/>
        <w:ind w:firstLine="480"/>
      </w:pPr>
      <w:r>
        <w:t>1</w:t>
      </w:r>
      <w:r>
        <w:rPr>
          <w:rFonts w:hint="eastAsia"/>
          <w:color w:val="auto"/>
        </w:rPr>
        <w:t>．</w:t>
      </w:r>
      <w:r>
        <w:rPr>
          <w:rFonts w:hint="eastAsia"/>
        </w:rPr>
        <w:t>组成</w:t>
      </w:r>
      <w:r>
        <w:t>及格式</w:t>
      </w:r>
    </w:p>
    <w:p>
      <w:pPr>
        <w:pStyle w:val="79"/>
        <w:ind w:firstLine="480"/>
      </w:pPr>
      <w:r>
        <w:t>供应商依照询价通知书</w:t>
      </w:r>
      <w:r>
        <w:rPr>
          <w:color w:val="C00000"/>
        </w:rPr>
        <w:t>第五章《响应文件构成及格式》</w:t>
      </w:r>
      <w:r>
        <w:t>给定形式进行编制</w:t>
      </w:r>
      <w:r>
        <w:rPr>
          <w:rFonts w:hint="eastAsia"/>
        </w:rPr>
        <w:t>响应文件</w:t>
      </w:r>
      <w:r>
        <w:t>。项目分标段的，应按所投</w:t>
      </w:r>
      <w:r>
        <w:rPr>
          <w:rFonts w:hint="eastAsia"/>
          <w:w w:val="1"/>
        </w:rPr>
        <w:t xml:space="preserve"> </w:t>
      </w:r>
      <w:r>
        <w:t>标段分别准备响应文件。</w:t>
      </w:r>
    </w:p>
    <w:p>
      <w:pPr>
        <w:pStyle w:val="79"/>
        <w:ind w:firstLine="480"/>
      </w:pPr>
      <w:r>
        <w:rPr>
          <w:rFonts w:hint="eastAsia"/>
        </w:rPr>
        <w:t>2</w:t>
      </w:r>
      <w:r>
        <w:rPr>
          <w:rFonts w:hint="eastAsia"/>
          <w:color w:val="auto"/>
        </w:rPr>
        <w:t>．</w:t>
      </w:r>
      <w:r>
        <w:rPr>
          <w:rFonts w:hint="eastAsia"/>
        </w:rPr>
        <w:t>语言</w:t>
      </w:r>
    </w:p>
    <w:p>
      <w:pPr>
        <w:pStyle w:val="79"/>
        <w:ind w:firstLine="480"/>
      </w:pPr>
      <w:r>
        <w:rPr>
          <w:rFonts w:hint="eastAsia"/>
        </w:rPr>
        <w:t>询价活动的所有文件、资料、函电文字均使用简体中文，确需提交用其他语言形成的资料，必须翻译成简体中文，如有差异，以简体中文为准。</w:t>
      </w:r>
    </w:p>
    <w:p>
      <w:pPr>
        <w:pStyle w:val="79"/>
        <w:ind w:firstLine="480"/>
      </w:pPr>
      <w:r>
        <w:rPr>
          <w:rFonts w:hint="eastAsia"/>
        </w:rPr>
        <w:t>3</w:t>
      </w:r>
      <w:r>
        <w:rPr>
          <w:rFonts w:hint="eastAsia"/>
          <w:color w:val="auto"/>
        </w:rPr>
        <w:t>．</w:t>
      </w:r>
      <w:r>
        <w:t>计量单位</w:t>
      </w:r>
    </w:p>
    <w:p>
      <w:pPr>
        <w:pStyle w:val="79"/>
        <w:ind w:firstLine="480"/>
      </w:pPr>
      <w:r>
        <w:rPr>
          <w:rFonts w:hint="eastAsia"/>
        </w:rPr>
        <w:t>响应文件的计量单位应使用中华人民共和国法定计量单位，但询价通知书另有规定的除外。</w:t>
      </w:r>
    </w:p>
    <w:p>
      <w:pPr>
        <w:pStyle w:val="4"/>
        <w:ind w:firstLine="482"/>
      </w:pPr>
      <w:r>
        <w:rPr>
          <w:rFonts w:hint="eastAsia"/>
        </w:rPr>
        <w:t>（二）响应文件</w:t>
      </w:r>
      <w:r>
        <w:t>的有效期</w:t>
      </w:r>
    </w:p>
    <w:p>
      <w:pPr>
        <w:pStyle w:val="79"/>
        <w:ind w:firstLine="480"/>
      </w:pPr>
      <w:r>
        <w:rPr>
          <w:rFonts w:hint="eastAsia"/>
        </w:rPr>
        <w:t>响应文件有效期为</w:t>
      </w:r>
      <w:r>
        <w:rPr>
          <w:rFonts w:hint="eastAsia"/>
          <w:color w:val="C00000"/>
        </w:rPr>
        <w:t>自开标之日起不少于</w:t>
      </w:r>
      <w:r>
        <w:rPr>
          <w:color w:val="C00000"/>
        </w:rPr>
        <w:t>90个日历日</w:t>
      </w:r>
      <w:r>
        <w:t>。如成交，延长至合同执行完毕时止。</w:t>
      </w:r>
    </w:p>
    <w:p>
      <w:pPr>
        <w:pStyle w:val="4"/>
        <w:ind w:firstLine="482"/>
      </w:pPr>
      <w:r>
        <w:rPr>
          <w:rFonts w:hint="eastAsia"/>
        </w:rPr>
        <w:t>（三）询价</w:t>
      </w:r>
      <w:r>
        <w:t>报价</w:t>
      </w:r>
    </w:p>
    <w:p>
      <w:pPr>
        <w:ind w:firstLine="480" w:firstLineChars="200"/>
        <w:rPr>
          <w:rFonts w:cstheme="minorHAnsi"/>
        </w:rPr>
      </w:pPr>
      <w:r>
        <w:rPr>
          <w:rFonts w:hint="eastAsia" w:cstheme="minorHAnsi"/>
        </w:rPr>
        <w:t>参加询价采购活动的供应商，应当按照询价通知书的规定一次报出不得更改的价格。</w:t>
      </w:r>
    </w:p>
    <w:p>
      <w:pPr>
        <w:ind w:firstLine="480" w:firstLineChars="200"/>
        <w:rPr>
          <w:rFonts w:cstheme="minorHAnsi"/>
        </w:rPr>
      </w:pPr>
      <w:r>
        <w:rPr>
          <w:rFonts w:cstheme="minorHAnsi"/>
        </w:rPr>
        <w:t>询价报价是供应商响应询价项目要求的全部工作内容的价格体现，包括完成采购内容所需的直接费、间接费、利润、税金及其它相关的一切费用。</w:t>
      </w:r>
    </w:p>
    <w:p>
      <w:pPr>
        <w:ind w:firstLine="480" w:firstLineChars="200"/>
        <w:rPr>
          <w:rFonts w:cstheme="minorHAnsi"/>
        </w:rPr>
      </w:pPr>
      <w:r>
        <w:rPr>
          <w:rFonts w:cstheme="minorHAnsi"/>
        </w:rPr>
        <w:t>（一）供应商在报价时应充分考虑所有可能发生的费用，询价通知书未列明，而供应商认为应当计取的费用均应列入报价中。报价时不论是否计取，采购人均按已计取对待。</w:t>
      </w:r>
    </w:p>
    <w:p>
      <w:pPr>
        <w:ind w:firstLine="480" w:firstLineChars="200"/>
        <w:rPr>
          <w:rFonts w:cstheme="minorHAnsi"/>
        </w:rPr>
      </w:pPr>
      <w:r>
        <w:rPr>
          <w:rFonts w:cstheme="minorHAnsi"/>
        </w:rPr>
        <w:t>（二）参加询价采购活动的供应商，应当按照询价通知书的规定一次报出不得更改的价格。供应商应严格按照《响应文件构成及格式》中的相关要求填写分类报价和其他需要响应的内容。</w:t>
      </w:r>
    </w:p>
    <w:p>
      <w:pPr>
        <w:ind w:firstLine="480" w:firstLineChars="200"/>
        <w:rPr>
          <w:rFonts w:cstheme="minorHAnsi"/>
          <w:color w:val="C00000"/>
        </w:rPr>
      </w:pPr>
      <w:r>
        <w:rPr>
          <w:rFonts w:cstheme="minorHAnsi"/>
        </w:rPr>
        <w:t>（三）询价报价货币：</w:t>
      </w:r>
      <w:r>
        <w:rPr>
          <w:rFonts w:cstheme="minorHAnsi"/>
          <w:color w:val="C00000"/>
          <w:u w:val="single"/>
        </w:rPr>
        <w:t>人民币</w:t>
      </w:r>
      <w:r>
        <w:rPr>
          <w:rFonts w:cstheme="minorHAnsi"/>
        </w:rPr>
        <w:t>；单位：</w:t>
      </w:r>
      <w:r>
        <w:rPr>
          <w:rFonts w:cstheme="minorHAnsi"/>
          <w:color w:val="C00000"/>
          <w:u w:val="single"/>
        </w:rPr>
        <w:t>元</w:t>
      </w:r>
      <w:r>
        <w:rPr>
          <w:rFonts w:cstheme="minorHAnsi"/>
        </w:rPr>
        <w:t>，精确到小数点后两位。</w:t>
      </w:r>
    </w:p>
    <w:p>
      <w:pPr>
        <w:ind w:firstLine="480" w:firstLineChars="200"/>
        <w:rPr>
          <w:rFonts w:cstheme="minorHAnsi"/>
        </w:rPr>
      </w:pPr>
      <w:r>
        <w:rPr>
          <w:rFonts w:cstheme="minorHAnsi"/>
        </w:rPr>
        <w:t>（四）响应文件报价出现前后不一致的，除询价通知书另有规定外，按照下列规定修正：</w:t>
      </w:r>
    </w:p>
    <w:p>
      <w:pPr>
        <w:ind w:firstLine="600" w:firstLineChars="250"/>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1、响应文件中询价报价表内容与响应文件中其他位置相应内容表述不一致的，以询价报价表为准；</w:t>
      </w:r>
    </w:p>
    <w:p>
      <w:pPr>
        <w:ind w:firstLine="600" w:firstLineChars="250"/>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2、大写金额和小写金额不一致的，以大写金额为准；</w:t>
      </w:r>
    </w:p>
    <w:p>
      <w:pPr>
        <w:ind w:firstLine="600" w:firstLineChars="250"/>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3、单价金额小数点或者百分比有明显错位的，以询价报价表的总价为准，并修改单价；</w:t>
      </w:r>
    </w:p>
    <w:p>
      <w:pPr>
        <w:ind w:firstLine="480" w:firstLineChars="200"/>
        <w:rPr>
          <w:rFonts w:cstheme="minorHAnsi"/>
          <w:color w:val="C00000"/>
        </w:rPr>
      </w:pPr>
      <w:r>
        <w:rPr>
          <w:rFonts w:cstheme="minorHAnsi"/>
        </w:rPr>
        <w:t>同时出现两种以上不一致的，按照前款规定的顺序修正。</w:t>
      </w:r>
      <w:r>
        <w:rPr>
          <w:rFonts w:cstheme="minorHAnsi"/>
          <w:color w:val="C00000"/>
        </w:rPr>
        <w:t>修正后的报价经供应商确认后产生约束力，供应商不确认的，其响应无效。</w:t>
      </w:r>
    </w:p>
    <w:p>
      <w:pPr>
        <w:ind w:firstLine="480" w:firstLineChars="200"/>
        <w:rPr>
          <w:rFonts w:cstheme="minorHAnsi"/>
        </w:rPr>
      </w:pPr>
      <w:r>
        <w:rPr>
          <w:rFonts w:cstheme="minorHAnsi"/>
        </w:rPr>
        <w:t>（</w:t>
      </w:r>
      <w:r>
        <w:rPr>
          <w:rFonts w:hint="eastAsia" w:cstheme="minorHAnsi"/>
        </w:rPr>
        <w:t>五</w:t>
      </w:r>
      <w:r>
        <w:rPr>
          <w:rFonts w:cstheme="minorHAnsi"/>
        </w:rPr>
        <w:t>）因供应商对询价通知书理解不透、误解、疏漏或对市场行情了解不清造成的后果和风险，均由供应商自己负责。</w:t>
      </w:r>
    </w:p>
    <w:p>
      <w:pPr>
        <w:pStyle w:val="4"/>
      </w:pPr>
      <w:r>
        <w:rPr>
          <w:rFonts w:hint="eastAsia"/>
        </w:rPr>
        <w:t>（四）电子响应文件</w:t>
      </w:r>
    </w:p>
    <w:p>
      <w:pPr>
        <w:pStyle w:val="79"/>
        <w:ind w:firstLine="480"/>
      </w:pPr>
      <w:r>
        <w:rPr>
          <w:rFonts w:hint="eastAsia"/>
        </w:rPr>
        <w:t>1</w:t>
      </w:r>
      <w:r>
        <w:rPr>
          <w:rFonts w:hint="eastAsia"/>
          <w:color w:val="auto"/>
        </w:rPr>
        <w:t>．</w:t>
      </w:r>
      <w:r>
        <w:rPr>
          <w:rFonts w:hint="eastAsia"/>
        </w:rPr>
        <w:t>本项目为全流程电子化采购项目，供应商必须使用“招采通电脑端软件”编制电子版响应文件。</w:t>
      </w:r>
    </w:p>
    <w:p>
      <w:pPr>
        <w:pStyle w:val="79"/>
        <w:ind w:firstLine="480"/>
      </w:pPr>
      <w:r>
        <w:rPr>
          <w:rFonts w:hint="eastAsia"/>
        </w:rPr>
        <w:t>2</w:t>
      </w:r>
      <w:r>
        <w:rPr>
          <w:rFonts w:hint="eastAsia"/>
          <w:color w:val="auto"/>
        </w:rPr>
        <w:t>．</w:t>
      </w:r>
      <w:r>
        <w:rPr>
          <w:rFonts w:hint="eastAsia"/>
        </w:rPr>
        <w:t>供应商应及时下载询价通知书和答疑纪要等相关文件，在提交响应文件截止时间前必须上传加密后电子版响应文件；在线上评标会议时需使用生成（加密）电子版响应文件的加密锁（CA锁），在规定时间内对电子版响应文件进行在线解密，因供应商原因造成其电子版响应文件无法解密的、导入失败的，视为其撤销响应文件。</w:t>
      </w:r>
    </w:p>
    <w:p>
      <w:pPr>
        <w:pStyle w:val="79"/>
        <w:ind w:firstLine="480"/>
      </w:pPr>
      <w:r>
        <w:t>3</w:t>
      </w:r>
      <w:r>
        <w:rPr>
          <w:rFonts w:hint="eastAsia"/>
          <w:color w:val="auto"/>
        </w:rPr>
        <w:t>．</w:t>
      </w:r>
      <w:r>
        <w:rPr>
          <w:rFonts w:hint="eastAsia"/>
        </w:rPr>
        <w:t xml:space="preserve">响应文件应按第五章“响应文件构成及格式”进行编写，如有必要，可以增加附页，作为响应文件的组成部分。 </w:t>
      </w:r>
    </w:p>
    <w:p>
      <w:pPr>
        <w:pStyle w:val="79"/>
        <w:ind w:firstLine="480"/>
      </w:pPr>
      <w:r>
        <w:t xml:space="preserve">4. </w:t>
      </w:r>
      <w:r>
        <w:rPr>
          <w:rFonts w:hint="eastAsia"/>
        </w:rPr>
        <w:t xml:space="preserve">由于供应商网络接入速率不可控等网络传输风险，建议供应商在上传加盖电子签章的PDF文件后，对上传文件进行下载，核对文件完整性，如是否缺页少页、图片是否显示完整、签章是否有效等进行检查，确保响应文件上传准确、有效。 </w:t>
      </w:r>
    </w:p>
    <w:p>
      <w:pPr>
        <w:pStyle w:val="79"/>
        <w:ind w:firstLine="480"/>
      </w:pPr>
      <w:r>
        <w:t>5</w:t>
      </w:r>
      <w:r>
        <w:rPr>
          <w:rFonts w:hint="eastAsia"/>
          <w:color w:val="auto"/>
        </w:rPr>
        <w:t>．</w:t>
      </w:r>
      <w:r>
        <w:rPr>
          <w:rFonts w:hint="eastAsia"/>
        </w:rPr>
        <w:t>供应商须保证电子版响应文件清晰，便于识别，如因上传、扫描、格式等原因导致评审时受到影响，由供应商自行承担相应责任。</w:t>
      </w:r>
    </w:p>
    <w:p>
      <w:pPr>
        <w:wordWrap w:val="0"/>
        <w:ind w:firstLine="480" w:firstLineChars="200"/>
        <w:rPr>
          <w:rFonts w:cstheme="minorHAnsi"/>
        </w:rPr>
      </w:pPr>
      <w:r>
        <w:rPr>
          <w:rFonts w:eastAsiaTheme="majorEastAsia" w:cstheme="minorHAnsi"/>
        </w:rPr>
        <w:t>6. 在编制过程中，如有</w:t>
      </w:r>
      <w:r>
        <w:rPr>
          <w:rFonts w:hint="eastAsia" w:eastAsiaTheme="majorEastAsia" w:cstheme="minorHAnsi"/>
        </w:rPr>
        <w:t>其他</w:t>
      </w:r>
      <w:r>
        <w:rPr>
          <w:rFonts w:eastAsiaTheme="majorEastAsia" w:cstheme="minorHAnsi"/>
        </w:rPr>
        <w:t>技术性问题，请先翻阅操作手册，或致电软件开发商</w:t>
      </w:r>
      <w:r>
        <w:rPr>
          <w:rFonts w:hint="eastAsia" w:eastAsiaTheme="majorEastAsia" w:cstheme="minorHAnsi"/>
        </w:rPr>
        <w:t>。</w:t>
      </w:r>
    </w:p>
    <w:p>
      <w:pPr>
        <w:pStyle w:val="4"/>
      </w:pPr>
      <w:r>
        <w:t>（</w:t>
      </w:r>
      <w:r>
        <w:rPr>
          <w:rFonts w:hint="eastAsia"/>
        </w:rPr>
        <w:t>五</w:t>
      </w:r>
      <w:r>
        <w:t>）纸质响应文件</w:t>
      </w:r>
    </w:p>
    <w:p>
      <w:pPr>
        <w:ind w:firstLine="480" w:firstLineChars="200"/>
        <w:rPr>
          <w:rFonts w:cstheme="minorHAnsi"/>
          <w:b/>
        </w:rPr>
      </w:pPr>
      <w:r>
        <w:rPr>
          <w:rFonts w:cstheme="minorHAnsi"/>
          <w:b/>
        </w:rPr>
        <w:t>1、纸质响应文件的式样</w:t>
      </w:r>
    </w:p>
    <w:p>
      <w:pPr>
        <w:ind w:firstLine="480" w:firstLineChars="200"/>
        <w:rPr>
          <w:rFonts w:cstheme="minorHAnsi"/>
          <w:color w:val="C00000"/>
        </w:rPr>
      </w:pPr>
      <w:r>
        <w:rPr>
          <w:rFonts w:cstheme="minorHAnsi"/>
        </w:rPr>
        <w:t>（1）</w:t>
      </w:r>
      <w:bookmarkStart w:id="15" w:name="■Electronic_CH2_C■"/>
      <w:r>
        <w:rPr>
          <w:rFonts w:cstheme="minorHAnsi"/>
        </w:rPr>
        <w:t>采用电子化评审系统的采购项目，</w:t>
      </w:r>
      <w:r>
        <w:rPr>
          <w:rFonts w:hint="eastAsia" w:cstheme="minorHAnsi"/>
        </w:rPr>
        <w:t>纸质版响应文件须使用招采通电脑端软件编制、生成带水印的文件打印，且正、副本分别胶装成册，不允许活页夹装订。由于装订原因造成响应文件的散落、丢失等责任均由供应商自行负责。</w:t>
      </w:r>
      <w:bookmarkEnd w:id="15"/>
      <w:r>
        <w:rPr>
          <w:rFonts w:cstheme="minorHAnsi"/>
          <w:color w:val="C00000"/>
        </w:rPr>
        <w:t>项目分标段的，应按所投</w:t>
      </w:r>
      <w:r>
        <w:rPr>
          <w:rFonts w:cstheme="minorHAnsi"/>
          <w:color w:val="C00000"/>
          <w:w w:val="1"/>
        </w:rPr>
        <w:t xml:space="preserve"> </w:t>
      </w:r>
      <w:r>
        <w:rPr>
          <w:rFonts w:cstheme="minorHAnsi"/>
          <w:color w:val="C00000"/>
        </w:rPr>
        <w:t>标段分别准备响应文件。</w:t>
      </w:r>
    </w:p>
    <w:p>
      <w:pPr>
        <w:ind w:firstLine="480" w:firstLineChars="200"/>
        <w:rPr>
          <w:rFonts w:cstheme="minorHAnsi"/>
        </w:rPr>
      </w:pPr>
      <w:r>
        <w:rPr>
          <w:rFonts w:hint="eastAsia" w:cstheme="minorHAnsi"/>
        </w:rPr>
        <w:t>（2）</w:t>
      </w:r>
      <w:r>
        <w:rPr>
          <w:rFonts w:cstheme="minorHAnsi"/>
        </w:rPr>
        <w:t>纸质响应文件正副本内容应当一致，若正本内容和副本内容不符，以正本为准。</w:t>
      </w:r>
    </w:p>
    <w:p>
      <w:pPr>
        <w:ind w:firstLine="480" w:firstLineChars="200"/>
        <w:rPr>
          <w:rFonts w:cstheme="minorHAnsi"/>
        </w:rPr>
      </w:pPr>
      <w:r>
        <w:rPr>
          <w:rFonts w:cstheme="minorHAnsi"/>
        </w:rPr>
        <w:t>（3）纸质响应文件装订方式：</w:t>
      </w:r>
      <w:r>
        <w:rPr>
          <w:rFonts w:cstheme="minorHAnsi"/>
          <w:color w:val="C00000"/>
          <w:u w:val="single"/>
        </w:rPr>
        <w:t>胶订</w:t>
      </w:r>
      <w:r>
        <w:rPr>
          <w:rFonts w:cstheme="minorHAnsi"/>
        </w:rPr>
        <w:t>（图纸及特殊文件除外）。</w:t>
      </w:r>
      <w:r>
        <w:rPr>
          <w:rFonts w:cstheme="minorHAnsi"/>
          <w:color w:val="C00000"/>
        </w:rPr>
        <w:t>未按要求装订的，视为无效响应文件。</w:t>
      </w:r>
    </w:p>
    <w:p>
      <w:pPr>
        <w:ind w:firstLine="480" w:firstLineChars="200"/>
        <w:rPr>
          <w:rFonts w:cstheme="minorHAnsi"/>
          <w:b/>
        </w:rPr>
      </w:pPr>
      <w:r>
        <w:rPr>
          <w:rFonts w:cstheme="minorHAnsi"/>
          <w:b/>
        </w:rPr>
        <w:t>2、纸质响应文件的密封</w:t>
      </w:r>
    </w:p>
    <w:p>
      <w:pPr>
        <w:ind w:firstLine="480" w:firstLineChars="200"/>
        <w:rPr>
          <w:rFonts w:cstheme="minorHAnsi"/>
        </w:rPr>
      </w:pPr>
      <w:r>
        <w:rPr>
          <w:rFonts w:cstheme="minorHAnsi"/>
        </w:rPr>
        <w:t>供应商应按照《前附表》要求提供相应数量的正副本纸质响应文件。正本单独密封，副本可以一起密封或分别密封。封口处应密封牢固，并按</w:t>
      </w:r>
      <w:r>
        <w:rPr>
          <w:rFonts w:hint="eastAsia" w:cstheme="minorHAnsi"/>
        </w:rPr>
        <w:t>如下</w:t>
      </w:r>
      <w:r>
        <w:rPr>
          <w:rFonts w:cstheme="minorHAnsi"/>
        </w:rPr>
        <w:t>《响应文件封袋标识式样》在封口处加贴标识，同时注明“</w:t>
      </w:r>
      <w:r>
        <w:rPr>
          <w:rFonts w:cstheme="minorHAnsi"/>
          <w:color w:val="C00000"/>
        </w:rPr>
        <w:t>正本</w:t>
      </w:r>
      <w:r>
        <w:rPr>
          <w:rFonts w:cstheme="minorHAnsi"/>
        </w:rPr>
        <w:t>”或“</w:t>
      </w:r>
      <w:r>
        <w:rPr>
          <w:rFonts w:cstheme="minorHAnsi"/>
          <w:color w:val="C00000"/>
        </w:rPr>
        <w:t>副本</w:t>
      </w:r>
      <w:r>
        <w:rPr>
          <w:rFonts w:cstheme="minorHAnsi"/>
        </w:rPr>
        <w:t>”字样。</w:t>
      </w:r>
    </w:p>
    <w:p>
      <w:pPr>
        <w:jc w:val="center"/>
        <w:outlineLvl w:val="4"/>
        <w:rPr>
          <w:rFonts w:ascii="黑体" w:hAnsi="黑体" w:eastAsia="黑体" w:cstheme="minorHAnsi"/>
          <w:color w:val="1F4E79" w:themeColor="accent1" w:themeShade="80"/>
          <w:sz w:val="28"/>
          <w:szCs w:val="28"/>
        </w:rPr>
      </w:pPr>
      <w:r>
        <w:rPr>
          <w:rFonts w:ascii="黑体" w:hAnsi="黑体" w:eastAsia="黑体" w:cstheme="minorHAnsi"/>
          <w:color w:val="1F4E79" w:themeColor="accent1" w:themeShade="80"/>
          <w:sz w:val="28"/>
          <w:szCs w:val="28"/>
        </w:rPr>
        <w:t>『</w:t>
      </w:r>
      <w:r>
        <w:rPr>
          <w:rFonts w:hint="eastAsia" w:ascii="黑体" w:hAnsi="黑体" w:eastAsia="黑体" w:cstheme="minorHAnsi"/>
          <w:color w:val="1F4E79" w:themeColor="accent1" w:themeShade="80"/>
          <w:sz w:val="28"/>
          <w:szCs w:val="28"/>
        </w:rPr>
        <w:t>响应文件封袋标识式样</w:t>
      </w:r>
      <w:r>
        <w:rPr>
          <w:rFonts w:ascii="黑体" w:hAnsi="黑体" w:eastAsia="黑体" w:cstheme="minorHAnsi"/>
          <w:color w:val="1F4E79" w:themeColor="accent1" w:themeShade="80"/>
          <w:sz w:val="28"/>
          <w:szCs w:val="28"/>
        </w:rPr>
        <w:t>』</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cstheme="minorHAnsi"/>
          <w:color w:val="000000"/>
        </w:rPr>
        <w:t>致：</w:t>
      </w:r>
      <w:r>
        <w:rPr>
          <w:rFonts w:hint="eastAsia" w:cstheme="minorHAnsi"/>
          <w:color w:val="000000"/>
        </w:rPr>
        <w:t>西安建设工程交易中心有限公司</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cstheme="minorHAnsi"/>
          <w:color w:val="000000"/>
        </w:rPr>
        <w:t>项目编号：</w:t>
      </w:r>
      <w:r>
        <w:rPr>
          <w:rFonts w:cs="Tahoma"/>
          <w:color w:val="C00000"/>
        </w:rPr>
        <w:t>JJZX2023-0000</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C00000"/>
        </w:rPr>
      </w:pPr>
      <w:r>
        <w:rPr>
          <w:rFonts w:cstheme="minorHAnsi"/>
          <w:color w:val="000000"/>
        </w:rPr>
        <w:t>项目名称：</w:t>
      </w:r>
      <w:r>
        <w:rPr>
          <w:rFonts w:cstheme="minorHAnsi"/>
          <w:color w:val="C00000"/>
        </w:rPr>
        <w:t>〈项目名称〉</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bookmarkStart w:id="16" w:name="■MultiPacks_CH5_C■"/>
      <w:r>
        <w:rPr>
          <w:rFonts w:cstheme="minorHAnsi"/>
          <w:color w:val="C00000"/>
        </w:rPr>
        <w:t>标　　段：第____标段</w:t>
      </w:r>
    </w:p>
    <w:bookmarkEnd w:id="16"/>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b/>
          <w:color w:val="000000"/>
          <w:sz w:val="44"/>
          <w:szCs w:val="44"/>
        </w:rPr>
      </w:pPr>
      <w:r>
        <w:rPr>
          <w:rFonts w:cstheme="minorHAnsi"/>
          <w:b/>
          <w:color w:val="000000"/>
          <w:sz w:val="44"/>
          <w:szCs w:val="44"/>
        </w:rPr>
        <w:t>响应文件（正本/副本）</w:t>
      </w: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r>
        <w:rPr>
          <w:rFonts w:cstheme="minorHAnsi"/>
          <w:color w:val="000000"/>
        </w:rPr>
        <w:t>（在规定的</w:t>
      </w:r>
      <w:r>
        <w:rPr>
          <w:rFonts w:hint="eastAsia" w:cstheme="minorHAnsi"/>
          <w:color w:val="000000"/>
        </w:rPr>
        <w:t>询价</w:t>
      </w:r>
      <w:r>
        <w:rPr>
          <w:rFonts w:cstheme="minorHAnsi"/>
          <w:color w:val="000000"/>
        </w:rPr>
        <w:t>时间前不得启封）</w:t>
      </w: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tabs>
          <w:tab w:val="left" w:pos="5670"/>
        </w:tabs>
        <w:rPr>
          <w:rFonts w:cstheme="minorHAnsi"/>
          <w:color w:val="000000"/>
        </w:rPr>
      </w:pPr>
      <w:r>
        <w:rPr>
          <w:rFonts w:cstheme="minorHAnsi"/>
          <w:color w:val="000000"/>
        </w:rPr>
        <w:t>通讯地址：</w:t>
      </w:r>
      <w:r>
        <w:rPr>
          <w:rFonts w:cstheme="minorHAnsi"/>
          <w:color w:val="000000"/>
        </w:rPr>
        <w:tab/>
      </w:r>
      <w:r>
        <w:rPr>
          <w:rFonts w:cstheme="minorHAnsi"/>
          <w:color w:val="000000"/>
        </w:rPr>
        <w:t>邮编：</w:t>
      </w:r>
    </w:p>
    <w:p>
      <w:pPr>
        <w:ind w:firstLine="480" w:firstLineChars="200"/>
        <w:rPr>
          <w:rFonts w:cstheme="minorHAnsi"/>
          <w:b/>
        </w:rPr>
      </w:pPr>
      <w:r>
        <w:rPr>
          <w:rFonts w:cstheme="minorHAnsi"/>
          <w:b/>
        </w:rPr>
        <w:t>（</w:t>
      </w:r>
      <w:r>
        <w:rPr>
          <w:rFonts w:hint="eastAsia" w:cstheme="minorHAnsi"/>
          <w:b/>
        </w:rPr>
        <w:t>六</w:t>
      </w:r>
      <w:r>
        <w:rPr>
          <w:rFonts w:cstheme="minorHAnsi"/>
          <w:b/>
        </w:rPr>
        <w:t>）响应文件的提交</w:t>
      </w:r>
    </w:p>
    <w:p>
      <w:pPr>
        <w:ind w:firstLine="480" w:firstLineChars="200"/>
        <w:rPr>
          <w:rFonts w:cstheme="minorHAnsi"/>
        </w:rPr>
      </w:pPr>
      <w:r>
        <w:rPr>
          <w:rFonts w:cstheme="minorHAnsi"/>
        </w:rPr>
        <w:t>1、</w:t>
      </w:r>
      <w:bookmarkStart w:id="17" w:name="■Electronic_CH2_I■"/>
      <w:r>
        <w:rPr>
          <w:rFonts w:cstheme="minorHAnsi"/>
          <w:color w:val="C00000"/>
        </w:rPr>
        <w:t>电子响应文件</w:t>
      </w:r>
      <w:r>
        <w:rPr>
          <w:rFonts w:cstheme="minorHAnsi"/>
        </w:rPr>
        <w:t>应加密后于提交响应文件截止时间前提交，逾期系统将拒收</w:t>
      </w:r>
      <w:r>
        <w:rPr>
          <w:rFonts w:hint="eastAsia" w:cstheme="minorHAnsi"/>
        </w:rPr>
        <w:t>。</w:t>
      </w:r>
    </w:p>
    <w:p>
      <w:pPr>
        <w:ind w:firstLine="480" w:firstLineChars="200"/>
        <w:rPr>
          <w:rFonts w:cstheme="minorHAnsi"/>
          <w:b/>
        </w:rPr>
      </w:pPr>
      <w:r>
        <w:rPr>
          <w:rFonts w:cstheme="minorHAnsi"/>
          <w:color w:val="C00000"/>
        </w:rPr>
        <w:t>2、</w:t>
      </w:r>
      <w:bookmarkEnd w:id="17"/>
      <w:r>
        <w:rPr>
          <w:rFonts w:cstheme="minorHAnsi"/>
          <w:color w:val="C00000"/>
        </w:rPr>
        <w:t>纸质响应文件</w:t>
      </w:r>
      <w:r>
        <w:rPr>
          <w:rFonts w:cstheme="minorHAnsi"/>
        </w:rPr>
        <w:t>应于开启当日</w:t>
      </w:r>
      <w:r>
        <w:rPr>
          <w:rFonts w:hint="eastAsia" w:cstheme="minorHAnsi"/>
        </w:rPr>
        <w:t>提交响应文件截止时间前按</w:t>
      </w:r>
      <w:r>
        <w:rPr>
          <w:rFonts w:cstheme="minorHAnsi"/>
        </w:rPr>
        <w:t>《</w:t>
      </w:r>
      <w:r>
        <w:rPr>
          <w:rFonts w:hint="eastAsia" w:cstheme="minorHAnsi"/>
        </w:rPr>
        <w:t>前附表</w:t>
      </w:r>
      <w:r>
        <w:rPr>
          <w:rFonts w:cstheme="minorHAnsi"/>
        </w:rPr>
        <w:t>》</w:t>
      </w:r>
      <w:r>
        <w:rPr>
          <w:rFonts w:hint="eastAsia" w:cstheme="minorHAnsi"/>
        </w:rPr>
        <w:t>所示</w:t>
      </w:r>
      <w:r>
        <w:rPr>
          <w:rFonts w:cstheme="minorHAnsi"/>
        </w:rPr>
        <w:t>地点现场提交，逾期将被拒绝接收。</w:t>
      </w:r>
      <w:r>
        <w:rPr>
          <w:rFonts w:cstheme="minorHAnsi"/>
          <w:color w:val="C00000"/>
        </w:rPr>
        <w:t>不接受电子邮件、传真及邮寄等方式递交的响应文件。</w:t>
      </w:r>
      <w:r>
        <w:rPr>
          <w:rFonts w:hint="eastAsia" w:cstheme="minorHAnsi"/>
        </w:rPr>
        <w:t>采购人</w:t>
      </w:r>
      <w:r>
        <w:rPr>
          <w:rFonts w:cstheme="minorHAnsi"/>
        </w:rPr>
        <w:t>收到纸质响应文件后，将如实记载响应文件的送达时间和密封情况，签收保存，并向供应商出具签收回执。</w:t>
      </w:r>
    </w:p>
    <w:p>
      <w:pPr>
        <w:pStyle w:val="4"/>
        <w:ind w:firstLine="482"/>
      </w:pPr>
      <w:r>
        <w:t>（</w:t>
      </w:r>
      <w:r>
        <w:rPr>
          <w:rFonts w:hint="eastAsia"/>
        </w:rPr>
        <w:t>七</w:t>
      </w:r>
      <w:r>
        <w:t>）</w:t>
      </w:r>
      <w:r>
        <w:rPr>
          <w:rFonts w:hint="eastAsia"/>
        </w:rPr>
        <w:t>响应</w:t>
      </w:r>
      <w:r>
        <w:t>文件的补充、修改和撤回</w:t>
      </w:r>
    </w:p>
    <w:p>
      <w:pPr>
        <w:pStyle w:val="79"/>
        <w:ind w:firstLine="480"/>
      </w:pPr>
      <w:r>
        <w:rPr>
          <w:rFonts w:hint="eastAsia"/>
        </w:rPr>
        <w:t>1</w:t>
      </w:r>
      <w:r>
        <w:rPr>
          <w:rFonts w:hint="eastAsia"/>
          <w:color w:val="auto"/>
        </w:rPr>
        <w:t>．</w:t>
      </w:r>
      <w:r>
        <w:rPr>
          <w:rFonts w:hint="eastAsia"/>
        </w:rPr>
        <w:t>电子版响应</w:t>
      </w:r>
      <w:r>
        <w:t>文件</w:t>
      </w:r>
      <w:r>
        <w:rPr>
          <w:rFonts w:hint="eastAsia"/>
        </w:rPr>
        <w:t>在提交响应文件截止时间前，可以多次修改或撤回已递交的响应文件，最终响应文件以提交响应文件截止时间前完成上传至“招采通平台”最后一份电子响应文件为准。</w:t>
      </w:r>
    </w:p>
    <w:p>
      <w:pPr>
        <w:pStyle w:val="79"/>
        <w:ind w:firstLine="480"/>
        <w:rPr>
          <w:color w:val="auto"/>
        </w:rPr>
      </w:pPr>
      <w:r>
        <w:rPr>
          <w:rFonts w:hint="eastAsia"/>
        </w:rPr>
        <w:t>2</w:t>
      </w:r>
      <w:r>
        <w:rPr>
          <w:rFonts w:hint="eastAsia"/>
          <w:color w:val="auto"/>
        </w:rPr>
        <w:t>．在提交响应文件截止时间之后，供应商不得对其递交的响应文件做任何补充、修改或撤</w:t>
      </w:r>
      <w:r>
        <w:rPr>
          <w:color w:val="auto"/>
        </w:rPr>
        <w:t>销</w:t>
      </w:r>
      <w:r>
        <w:rPr>
          <w:rFonts w:hint="eastAsia"/>
          <w:color w:val="auto"/>
        </w:rPr>
        <w:t>。</w:t>
      </w:r>
      <w:r>
        <w:t>供应商在</w:t>
      </w:r>
      <w:r>
        <w:rPr>
          <w:rFonts w:hint="eastAsia"/>
          <w:color w:val="auto"/>
        </w:rPr>
        <w:t>提交响应文件截止时间</w:t>
      </w:r>
      <w:r>
        <w:t>后</w:t>
      </w:r>
      <w:r>
        <w:rPr>
          <w:rFonts w:hint="eastAsia"/>
        </w:rPr>
        <w:t>，</w:t>
      </w:r>
      <w:r>
        <w:t>撤回</w:t>
      </w:r>
      <w:r>
        <w:rPr>
          <w:rFonts w:hint="eastAsia"/>
        </w:rPr>
        <w:t>响应</w:t>
      </w:r>
      <w:r>
        <w:t>文件的，</w:t>
      </w:r>
      <w:r>
        <w:rPr>
          <w:rFonts w:hint="eastAsia"/>
        </w:rPr>
        <w:t>询价</w:t>
      </w:r>
      <w:r>
        <w:t>保证金不予退还。</w:t>
      </w:r>
    </w:p>
    <w:p>
      <w:pPr>
        <w:pStyle w:val="79"/>
        <w:ind w:firstLine="480"/>
      </w:pPr>
      <w:r>
        <w:t>3</w:t>
      </w:r>
      <w:r>
        <w:rPr>
          <w:rFonts w:hint="eastAsia"/>
          <w:color w:val="auto"/>
        </w:rPr>
        <w:t>．</w:t>
      </w:r>
      <w:r>
        <w:rPr>
          <w:color w:val="C00000"/>
        </w:rPr>
        <w:t>提交的纸质文件</w:t>
      </w:r>
      <w:r>
        <w:rPr>
          <w:rFonts w:hint="eastAsia"/>
          <w:color w:val="C00000"/>
        </w:rPr>
        <w:t>应</w:t>
      </w:r>
      <w:r>
        <w:rPr>
          <w:color w:val="C00000"/>
        </w:rPr>
        <w:t>从专用制作软件中直接打印，</w:t>
      </w:r>
      <w:r>
        <w:rPr>
          <w:rFonts w:hint="eastAsia"/>
          <w:color w:val="C00000"/>
        </w:rPr>
        <w:t>与</w:t>
      </w:r>
      <w:r>
        <w:rPr>
          <w:color w:val="C00000"/>
        </w:rPr>
        <w:t>电子响应文件保持一致，不允许</w:t>
      </w:r>
      <w:r>
        <w:rPr>
          <w:rFonts w:hint="eastAsia"/>
          <w:color w:val="C00000"/>
        </w:rPr>
        <w:t>补充</w:t>
      </w:r>
      <w:r>
        <w:rPr>
          <w:color w:val="C00000"/>
        </w:rPr>
        <w:t>和修改。</w:t>
      </w:r>
    </w:p>
    <w:p>
      <w:pPr>
        <w:pStyle w:val="4"/>
        <w:ind w:firstLine="482"/>
      </w:pPr>
      <w:r>
        <w:rPr>
          <w:rFonts w:hint="eastAsia"/>
        </w:rPr>
        <w:t>（八）</w:t>
      </w:r>
      <w:r>
        <w:t>响应文件被拒绝接收的情形</w:t>
      </w:r>
    </w:p>
    <w:p>
      <w:pPr>
        <w:ind w:firstLine="480" w:firstLineChars="200"/>
        <w:rPr>
          <w:rFonts w:cstheme="minorHAnsi"/>
        </w:rPr>
      </w:pPr>
      <w:r>
        <w:rPr>
          <w:rFonts w:cstheme="minorHAnsi"/>
        </w:rPr>
        <w:t>1</w:t>
      </w:r>
      <w:r>
        <w:rPr>
          <w:rFonts w:hint="eastAsia" w:cstheme="minorHAnsi"/>
        </w:rPr>
        <w:t>．</w:t>
      </w:r>
      <w:r>
        <w:rPr>
          <w:rFonts w:cstheme="minorHAnsi"/>
        </w:rPr>
        <w:t>误投的或采用旧版电子</w:t>
      </w:r>
      <w:r>
        <w:rPr>
          <w:rFonts w:hint="eastAsia" w:cstheme="minorHAnsi"/>
        </w:rPr>
        <w:t>询价通知书</w:t>
      </w:r>
      <w:r>
        <w:rPr>
          <w:rFonts w:cstheme="minorHAnsi"/>
        </w:rPr>
        <w:t>制作的；</w:t>
      </w:r>
    </w:p>
    <w:p>
      <w:pPr>
        <w:ind w:firstLine="480" w:firstLineChars="200"/>
        <w:rPr>
          <w:rFonts w:cstheme="minorHAnsi"/>
        </w:rPr>
      </w:pPr>
      <w:r>
        <w:rPr>
          <w:rFonts w:hint="eastAsia" w:cstheme="minorHAnsi"/>
        </w:rPr>
        <w:t>2．</w:t>
      </w:r>
      <w:r>
        <w:rPr>
          <w:rFonts w:cstheme="minorHAnsi"/>
        </w:rPr>
        <w:t>未按询价通知书要求对纸质响应文件进行密封的；</w:t>
      </w:r>
    </w:p>
    <w:p>
      <w:pPr>
        <w:ind w:firstLine="480" w:firstLineChars="200"/>
        <w:rPr>
          <w:rFonts w:eastAsiaTheme="majorEastAsia" w:cstheme="minorHAnsi"/>
        </w:rPr>
      </w:pPr>
      <w:r>
        <w:rPr>
          <w:rFonts w:hint="eastAsia" w:cstheme="minorHAnsi"/>
        </w:rPr>
        <w:t>3、</w:t>
      </w:r>
      <w:r>
        <w:rPr>
          <w:rFonts w:cstheme="minorHAnsi"/>
        </w:rPr>
        <w:t>逾期提交电子响应文件</w:t>
      </w:r>
      <w:r>
        <w:rPr>
          <w:rFonts w:hint="eastAsia" w:cstheme="minorHAnsi"/>
        </w:rPr>
        <w:t>或</w:t>
      </w:r>
      <w:r>
        <w:rPr>
          <w:rFonts w:cstheme="minorHAnsi"/>
        </w:rPr>
        <w:t>纸质版响应</w:t>
      </w:r>
      <w:r>
        <w:rPr>
          <w:rFonts w:hint="eastAsia" w:cstheme="minorHAnsi"/>
        </w:rPr>
        <w:t>文件</w:t>
      </w:r>
      <w:r>
        <w:rPr>
          <w:rFonts w:cstheme="minorHAnsi"/>
        </w:rPr>
        <w:t>的</w:t>
      </w:r>
      <w:r>
        <w:rPr>
          <w:rFonts w:hint="eastAsia" w:eastAsiaTheme="majorEastAsia" w:cstheme="minorHAnsi"/>
        </w:rPr>
        <w:t>。</w:t>
      </w:r>
    </w:p>
    <w:p>
      <w:pPr>
        <w:pStyle w:val="3"/>
      </w:pPr>
      <w:r>
        <w:rPr>
          <w:rFonts w:hint="eastAsia"/>
        </w:rPr>
        <w:t>六</w:t>
      </w:r>
      <w:r>
        <w:t>、开标</w:t>
      </w:r>
      <w:r>
        <w:rPr>
          <w:rFonts w:hint="eastAsia"/>
        </w:rPr>
        <w:t>程序</w:t>
      </w:r>
    </w:p>
    <w:p>
      <w:pPr>
        <w:pStyle w:val="4"/>
        <w:ind w:firstLine="482"/>
      </w:pPr>
      <w:r>
        <w:rPr>
          <w:rFonts w:hint="eastAsia"/>
        </w:rPr>
        <w:t>（一）基本流程</w:t>
      </w:r>
    </w:p>
    <w:p>
      <w:pPr>
        <w:pStyle w:val="79"/>
        <w:ind w:firstLine="480"/>
      </w:pPr>
      <w:r>
        <w:rPr>
          <w:rFonts w:hint="eastAsia"/>
        </w:rPr>
        <w:t>线上开标是依托招采通平台实现的供应商在线参与开标的一种组织形式。供应商无需抵达开标现场，即可在线实现开标、解密、澄清等操作。</w:t>
      </w:r>
    </w:p>
    <w:p>
      <w:pPr>
        <w:pStyle w:val="79"/>
        <w:ind w:firstLine="480"/>
      </w:pPr>
      <w:r>
        <w:rPr>
          <w:rFonts w:hint="eastAsia"/>
        </w:rPr>
        <w:t>1</w:t>
      </w:r>
      <w:r>
        <w:rPr>
          <w:rFonts w:hint="eastAsia"/>
          <w:color w:val="auto"/>
        </w:rPr>
        <w:t>．</w:t>
      </w:r>
      <w:r>
        <w:rPr>
          <w:rFonts w:hint="eastAsia"/>
        </w:rPr>
        <w:t>供应商应在提交响应文件截止时间前登录“招采通平台”进行在线签到（建议各供应商至少提前1小时登录签到）。</w:t>
      </w:r>
    </w:p>
    <w:p>
      <w:pPr>
        <w:pStyle w:val="79"/>
        <w:ind w:firstLine="480"/>
      </w:pPr>
      <w:r>
        <w:rPr>
          <w:rFonts w:hint="eastAsia"/>
        </w:rPr>
        <w:t>2</w:t>
      </w:r>
      <w:r>
        <w:rPr>
          <w:rFonts w:hint="eastAsia"/>
          <w:color w:val="auto"/>
        </w:rPr>
        <w:t>．</w:t>
      </w:r>
      <w:r>
        <w:rPr>
          <w:rFonts w:hint="eastAsia"/>
        </w:rPr>
        <w:t>提交</w:t>
      </w:r>
      <w:r>
        <w:t>响应文件截止时间</w:t>
      </w:r>
      <w:r>
        <w:rPr>
          <w:rFonts w:hint="eastAsia"/>
        </w:rPr>
        <w:t>时，主持人在“招采通平台•开标大厅”宣布询价大会开始，并宣读会场纪律和注意事项。</w:t>
      </w:r>
    </w:p>
    <w:p>
      <w:pPr>
        <w:pStyle w:val="79"/>
        <w:ind w:firstLine="480"/>
      </w:pPr>
      <w:r>
        <w:t>3</w:t>
      </w:r>
      <w:r>
        <w:rPr>
          <w:rFonts w:hint="eastAsia"/>
          <w:color w:val="auto"/>
        </w:rPr>
        <w:t>．</w:t>
      </w:r>
      <w:r>
        <w:rPr>
          <w:rFonts w:hint="eastAsia"/>
        </w:rPr>
        <w:t>供应商在规定的时间内完成响应文件解密工作。如因供应商自身原因导致在规定的时间（60分钟）内无法解密的，视为无效响应。</w:t>
      </w:r>
    </w:p>
    <w:p>
      <w:pPr>
        <w:ind w:firstLine="480" w:firstLineChars="200"/>
        <w:rPr>
          <w:rFonts w:cstheme="minorHAnsi"/>
        </w:rPr>
      </w:pPr>
      <w:r>
        <w:t>4</w:t>
      </w:r>
      <w:r>
        <w:rPr>
          <w:rFonts w:hint="eastAsia"/>
        </w:rPr>
        <w:t>．</w:t>
      </w:r>
      <w:r>
        <w:t>系统将</w:t>
      </w:r>
      <w:r>
        <w:rPr>
          <w:rFonts w:hint="eastAsia"/>
        </w:rPr>
        <w:t>自动</w:t>
      </w:r>
      <w:r>
        <w:t>展示供应商名单</w:t>
      </w:r>
      <w:r>
        <w:rPr>
          <w:rFonts w:hint="eastAsia"/>
        </w:rPr>
        <w:t>。</w:t>
      </w:r>
      <w:r>
        <w:rPr>
          <w:rFonts w:cstheme="minorHAnsi"/>
        </w:rPr>
        <w:t>对供应商的报价均不予公开。</w:t>
      </w:r>
    </w:p>
    <w:p>
      <w:pPr>
        <w:ind w:firstLine="480" w:firstLineChars="200"/>
      </w:pPr>
      <w:r>
        <w:t>5</w:t>
      </w:r>
      <w:r>
        <w:rPr>
          <w:rFonts w:hint="eastAsia"/>
        </w:rPr>
        <w:t>．供应商请保持在线及</w:t>
      </w:r>
      <w:r>
        <w:t>电话畅通</w:t>
      </w:r>
      <w:r>
        <w:rPr>
          <w:rFonts w:hint="eastAsia"/>
        </w:rPr>
        <w:t>，评审期间询价小组可能会要求供应商做相应的澄清。因供应商擅自离席或</w:t>
      </w:r>
      <w:r>
        <w:t>电话</w:t>
      </w:r>
      <w:r>
        <w:rPr>
          <w:rFonts w:hint="eastAsia"/>
        </w:rPr>
        <w:t>无法联系造成的不利后果，由供应商自行承担。</w:t>
      </w:r>
    </w:p>
    <w:p>
      <w:pPr>
        <w:pStyle w:val="79"/>
        <w:ind w:firstLine="480"/>
      </w:pPr>
      <w:r>
        <w:t>6</w:t>
      </w:r>
      <w:r>
        <w:rPr>
          <w:rFonts w:hint="eastAsia"/>
        </w:rPr>
        <w:t>. 在提交响应文件截止时间</w:t>
      </w:r>
      <w:r>
        <w:t>供应商</w:t>
      </w:r>
      <w:r>
        <w:rPr>
          <w:color w:val="C00000"/>
        </w:rPr>
        <w:t>不足</w:t>
      </w:r>
      <w:r>
        <w:rPr>
          <w:color w:val="C00000"/>
          <w:u w:val="single"/>
        </w:rPr>
        <w:t>3</w:t>
      </w:r>
      <w:r>
        <w:rPr>
          <w:color w:val="C00000"/>
        </w:rPr>
        <w:t>家的</w:t>
      </w:r>
      <w:r>
        <w:t>：</w:t>
      </w:r>
    </w:p>
    <w:p>
      <w:pPr>
        <w:pStyle w:val="79"/>
        <w:ind w:firstLine="420"/>
        <w:rPr>
          <w:color w:val="C00000"/>
        </w:rPr>
      </w:pPr>
      <w:sdt>
        <w:sdtPr>
          <w:rPr>
            <w:rFonts w:hint="eastAsia" w:hAnsi="宋体"/>
            <w:color w:val="C00000"/>
            <w:sz w:val="21"/>
          </w:rPr>
          <w:id w:val="-493651459"/>
          <w14:checkbox>
            <w14:checked w14:val="1"/>
            <w14:checkedState w14:val="2611" w14:font="MS Gothic"/>
            <w14:uncheckedState w14:val="2610" w14:font="MS Gothic"/>
          </w14:checkbox>
        </w:sdtPr>
        <w:sdtEndPr>
          <w:rPr>
            <w:rFonts w:hint="eastAsia" w:hAnsi="宋体"/>
            <w:color w:val="C00000"/>
            <w:sz w:val="21"/>
          </w:rPr>
        </w:sdtEndPr>
        <w:sdtContent>
          <w:r>
            <w:rPr>
              <w:rFonts w:hint="eastAsia" w:ascii="MS Gothic" w:hAnsi="MS Gothic" w:eastAsia="MS Gothic"/>
              <w:color w:val="C00000"/>
              <w:sz w:val="21"/>
            </w:rPr>
            <w:t>☑</w:t>
          </w:r>
        </w:sdtContent>
      </w:sdt>
      <w:r>
        <w:rPr>
          <w:color w:val="C00000"/>
        </w:rPr>
        <w:t>不得开启</w:t>
      </w:r>
    </w:p>
    <w:p>
      <w:pPr>
        <w:pStyle w:val="79"/>
        <w:ind w:firstLine="420"/>
        <w:rPr>
          <w:rFonts w:hAnsi="宋体"/>
          <w:color w:val="C00000"/>
          <w:sz w:val="21"/>
        </w:rPr>
      </w:pPr>
      <w:sdt>
        <w:sdtPr>
          <w:rPr>
            <w:rFonts w:hint="eastAsia" w:hAnsi="宋体"/>
            <w:color w:val="C00000"/>
            <w:sz w:val="21"/>
          </w:rPr>
          <w:id w:val="676543231"/>
          <w14:checkbox>
            <w14:checked w14:val="0"/>
            <w14:checkedState w14:val="2611" w14:font="MS Gothic"/>
            <w14:uncheckedState w14:val="2610" w14:font="MS Gothic"/>
          </w14:checkbox>
        </w:sdtPr>
        <w:sdtEndPr>
          <w:rPr>
            <w:rFonts w:hint="eastAsia" w:hAnsi="宋体"/>
            <w:color w:val="C00000"/>
            <w:sz w:val="21"/>
          </w:rPr>
        </w:sdtEndPr>
        <w:sdtContent>
          <w:r>
            <w:rPr>
              <w:rFonts w:hint="eastAsia" w:ascii="MS Gothic" w:hAnsi="MS Gothic" w:eastAsia="MS Gothic"/>
              <w:color w:val="C00000"/>
              <w:sz w:val="21"/>
            </w:rPr>
            <w:t>☐</w:t>
          </w:r>
        </w:sdtContent>
      </w:sdt>
      <w:r>
        <w:rPr>
          <w:rFonts w:hint="eastAsia"/>
          <w:color w:val="C00000"/>
        </w:rPr>
        <w:t>经采购</w:t>
      </w:r>
      <w:r>
        <w:rPr>
          <w:color w:val="C00000"/>
        </w:rPr>
        <w:t>人单位规定的程序</w:t>
      </w:r>
      <w:r>
        <w:rPr>
          <w:rFonts w:hint="eastAsia"/>
          <w:color w:val="C00000"/>
        </w:rPr>
        <w:t>变更为</w:t>
      </w:r>
      <w:r>
        <w:rPr>
          <w:color w:val="C00000"/>
        </w:rPr>
        <w:t>单一来源</w:t>
      </w:r>
      <w:r>
        <w:rPr>
          <w:rFonts w:hint="eastAsia"/>
          <w:color w:val="C00000"/>
        </w:rPr>
        <w:t>采购方式</w:t>
      </w:r>
      <w:r>
        <w:rPr>
          <w:color w:val="C00000"/>
        </w:rPr>
        <w:t>。</w:t>
      </w:r>
    </w:p>
    <w:p>
      <w:pPr>
        <w:pStyle w:val="4"/>
        <w:ind w:firstLine="480" w:firstLineChars="200"/>
        <w:rPr>
          <w:color w:val="C00000"/>
        </w:rPr>
      </w:pPr>
      <w:r>
        <w:rPr>
          <w:rFonts w:hint="eastAsia"/>
          <w:color w:val="C00000"/>
        </w:rPr>
        <w:t>（二）开启环节响应文件视为无效的情形</w:t>
      </w:r>
    </w:p>
    <w:p>
      <w:pPr>
        <w:pStyle w:val="79"/>
        <w:ind w:firstLine="480"/>
      </w:pPr>
      <w:r>
        <w:rPr>
          <w:rFonts w:hint="eastAsia"/>
        </w:rPr>
        <w:t>1</w:t>
      </w:r>
      <w:r>
        <w:rPr>
          <w:rFonts w:hint="eastAsia"/>
          <w:color w:val="auto"/>
        </w:rPr>
        <w:t>．</w:t>
      </w:r>
      <w:r>
        <w:t>供应商</w:t>
      </w:r>
      <w:r>
        <w:rPr>
          <w:rFonts w:hint="eastAsia"/>
        </w:rPr>
        <w:t>放弃</w:t>
      </w:r>
      <w:r>
        <w:t>或拒绝对电子响应文件进行解密的；</w:t>
      </w:r>
    </w:p>
    <w:p>
      <w:pPr>
        <w:pStyle w:val="79"/>
        <w:ind w:firstLine="480"/>
      </w:pPr>
      <w:r>
        <w:t>2</w:t>
      </w:r>
      <w:r>
        <w:rPr>
          <w:rFonts w:hint="eastAsia"/>
          <w:color w:val="auto"/>
        </w:rPr>
        <w:t>．</w:t>
      </w:r>
      <w:r>
        <w:t>因供应商自身原因，导致未在规定的解密时限内完整解密的；</w:t>
      </w:r>
    </w:p>
    <w:p>
      <w:pPr>
        <w:pStyle w:val="79"/>
        <w:ind w:firstLine="480"/>
      </w:pPr>
      <w:r>
        <w:rPr>
          <w:rFonts w:hint="eastAsia"/>
        </w:rPr>
        <w:t>3</w:t>
      </w:r>
      <w:r>
        <w:rPr>
          <w:rFonts w:hint="eastAsia"/>
          <w:color w:val="auto"/>
        </w:rPr>
        <w:t>．</w:t>
      </w:r>
      <w:r>
        <w:rPr>
          <w:rFonts w:hint="eastAsia"/>
        </w:rPr>
        <w:t>上传</w:t>
      </w:r>
      <w:r>
        <w:t>的电子响应文件无法正常打开的；</w:t>
      </w:r>
    </w:p>
    <w:p>
      <w:pPr>
        <w:pStyle w:val="79"/>
        <w:ind w:firstLine="480"/>
      </w:pPr>
      <w:r>
        <w:rPr>
          <w:rFonts w:hint="eastAsia"/>
        </w:rPr>
        <w:t>4</w:t>
      </w:r>
      <w:r>
        <w:rPr>
          <w:rFonts w:hint="eastAsia"/>
          <w:color w:val="auto"/>
        </w:rPr>
        <w:t>．</w:t>
      </w:r>
      <w:r>
        <w:t>法律法规规定的其他无效情形。</w:t>
      </w:r>
    </w:p>
    <w:p>
      <w:pPr>
        <w:pStyle w:val="4"/>
        <w:ind w:firstLine="482"/>
        <w:rPr>
          <w:color w:val="C00000"/>
        </w:rPr>
      </w:pPr>
      <w:r>
        <w:rPr>
          <w:rFonts w:hint="eastAsia"/>
          <w:color w:val="C00000"/>
        </w:rPr>
        <w:t>（</w:t>
      </w:r>
      <w:r>
        <w:rPr>
          <w:color w:val="C00000"/>
        </w:rPr>
        <w:t>三</w:t>
      </w:r>
      <w:r>
        <w:rPr>
          <w:rFonts w:hint="eastAsia"/>
          <w:color w:val="C00000"/>
        </w:rPr>
        <w:t>）突发状况的应急处置</w:t>
      </w:r>
    </w:p>
    <w:p>
      <w:pPr>
        <w:ind w:firstLine="480" w:firstLineChars="200"/>
        <w:rPr>
          <w:rFonts w:cstheme="minorHAnsi"/>
        </w:rPr>
      </w:pPr>
      <w:r>
        <w:rPr>
          <w:rFonts w:hint="eastAsia"/>
        </w:rPr>
        <w:t>在开评标过程中，如因停电、断网、电子化系统故障等特殊原因导致电子化开、询价工作无法正常进行时，采购人应及时通知</w:t>
      </w:r>
      <w:r>
        <w:t>供应商，并等待或中止</w:t>
      </w:r>
      <w:r>
        <w:rPr>
          <w:rFonts w:hint="eastAsia"/>
        </w:rPr>
        <w:t>后续</w:t>
      </w:r>
      <w:r>
        <w:t>活动</w:t>
      </w:r>
      <w:r>
        <w:rPr>
          <w:rFonts w:hint="eastAsia"/>
        </w:rPr>
        <w:t>。</w:t>
      </w:r>
    </w:p>
    <w:p>
      <w:pPr>
        <w:pStyle w:val="3"/>
      </w:pPr>
      <w:r>
        <w:t>七、</w:t>
      </w:r>
      <w:r>
        <w:rPr>
          <w:rFonts w:hint="eastAsia"/>
        </w:rPr>
        <w:t>询价</w:t>
      </w:r>
      <w:r>
        <w:t>方法和程序</w:t>
      </w:r>
    </w:p>
    <w:p>
      <w:pPr>
        <w:pStyle w:val="4"/>
        <w:ind w:firstLine="482"/>
      </w:pPr>
      <w:r>
        <w:t>（一）</w:t>
      </w:r>
      <w:r>
        <w:rPr>
          <w:rFonts w:hint="eastAsia"/>
        </w:rPr>
        <w:t>组建</w:t>
      </w:r>
      <w:r>
        <w:t>询价小组</w:t>
      </w:r>
    </w:p>
    <w:p>
      <w:pPr>
        <w:pStyle w:val="79"/>
        <w:ind w:firstLine="480"/>
        <w:rPr>
          <w:color w:val="C00000"/>
        </w:rPr>
      </w:pPr>
      <w:r>
        <w:t>为了确保评标工作的公平、公正，</w:t>
      </w:r>
      <w:r>
        <w:rPr>
          <w:rFonts w:hint="eastAsia"/>
        </w:rPr>
        <w:t>采购人</w:t>
      </w:r>
      <w:r>
        <w:t>根据本项目特点，组建询价小组，询价小组由采购人代表和有关技术、经济等方面的专家组成，成员人数为</w:t>
      </w:r>
      <w:r>
        <w:rPr>
          <w:rFonts w:hint="eastAsia"/>
        </w:rPr>
        <w:t>3</w:t>
      </w:r>
      <w:r>
        <w:rPr>
          <w:color w:val="C00000"/>
        </w:rPr>
        <w:t>人</w:t>
      </w:r>
      <w:r>
        <w:t>以上单数。其中</w:t>
      </w:r>
      <w:r>
        <w:rPr>
          <w:color w:val="C00000"/>
        </w:rPr>
        <w:t>，技术、经济等方面的专家不少于成员总数的三分之二。</w:t>
      </w:r>
    </w:p>
    <w:p>
      <w:pPr>
        <w:pStyle w:val="79"/>
        <w:ind w:firstLine="480"/>
      </w:pPr>
      <w:r>
        <w:rPr>
          <w:rFonts w:hint="eastAsia"/>
        </w:rPr>
        <w:t>由</w:t>
      </w:r>
      <w:r>
        <w:t>询价小组</w:t>
      </w:r>
      <w:r>
        <w:rPr>
          <w:rFonts w:hint="eastAsia"/>
        </w:rPr>
        <w:t>推选组长，采购人代表不得担任组长。</w:t>
      </w:r>
    </w:p>
    <w:p>
      <w:pPr>
        <w:pStyle w:val="79"/>
        <w:ind w:firstLine="480"/>
      </w:pPr>
      <w:r>
        <w:t>询价小组成员有下列情形</w:t>
      </w:r>
      <w:r>
        <w:rPr>
          <w:rFonts w:hint="eastAsia"/>
        </w:rPr>
        <w:t>之一</w:t>
      </w:r>
      <w:r>
        <w:t>的，应当回避：</w:t>
      </w:r>
    </w:p>
    <w:p>
      <w:pPr>
        <w:pStyle w:val="79"/>
        <w:ind w:firstLine="480"/>
      </w:pPr>
      <w:r>
        <w:rPr>
          <w:rFonts w:hint="eastAsia"/>
        </w:rPr>
        <w:t>1</w:t>
      </w:r>
      <w:r>
        <w:rPr>
          <w:rFonts w:hint="eastAsia"/>
          <w:color w:val="auto"/>
        </w:rPr>
        <w:t>．</w:t>
      </w:r>
      <w:r>
        <w:rPr>
          <w:rFonts w:hint="eastAsia"/>
        </w:rPr>
        <w:t>参加采购活动前三年内，与供应商存在劳动关系，或者担任过供应商的董事、监事，或者是供应商的控股股东或实际控制人</w:t>
      </w:r>
      <w:r>
        <w:t>。</w:t>
      </w:r>
    </w:p>
    <w:p>
      <w:pPr>
        <w:pStyle w:val="79"/>
        <w:ind w:firstLine="480"/>
      </w:pPr>
      <w:r>
        <w:t>2</w:t>
      </w:r>
      <w:r>
        <w:rPr>
          <w:rFonts w:hint="eastAsia"/>
          <w:color w:val="auto"/>
        </w:rPr>
        <w:t>．</w:t>
      </w:r>
      <w:r>
        <w:rPr>
          <w:rFonts w:hint="eastAsia"/>
        </w:rPr>
        <w:t>与供应商的法定代表人或者负责人有夫妻、直系血亲、三代以内旁系血亲或者近姻亲关系</w:t>
      </w:r>
    </w:p>
    <w:p>
      <w:pPr>
        <w:pStyle w:val="79"/>
        <w:ind w:firstLine="480"/>
      </w:pPr>
      <w:r>
        <w:rPr>
          <w:rFonts w:hint="eastAsia"/>
        </w:rPr>
        <w:t>3</w:t>
      </w:r>
      <w:r>
        <w:rPr>
          <w:rFonts w:hint="eastAsia"/>
          <w:color w:val="auto"/>
        </w:rPr>
        <w:t>．</w:t>
      </w:r>
      <w:r>
        <w:rPr>
          <w:rFonts w:hint="eastAsia"/>
        </w:rPr>
        <w:t>与供应商有其他可能影响采购活动公平、公正进行的关系。</w:t>
      </w:r>
    </w:p>
    <w:p>
      <w:pPr>
        <w:pStyle w:val="4"/>
        <w:rPr>
          <w:rFonts w:ascii="Calibri" w:hAnsi="Calibri" w:cstheme="minorHAnsi"/>
          <w:color w:val="C00000"/>
          <w:kern w:val="24"/>
          <w:szCs w:val="24"/>
        </w:rPr>
      </w:pPr>
      <w:r>
        <w:t>（二）评审方法：</w:t>
      </w:r>
      <w:r>
        <w:rPr>
          <w:rFonts w:hint="eastAsia" w:ascii="Calibri" w:hAnsi="Calibri" w:cstheme="minorHAnsi"/>
          <w:b w:val="0"/>
          <w:bCs w:val="0"/>
          <w:color w:val="C00000"/>
          <w:kern w:val="24"/>
          <w:szCs w:val="24"/>
        </w:rPr>
        <w:t>最低评标价法</w:t>
      </w:r>
    </w:p>
    <w:p>
      <w:pPr>
        <w:pStyle w:val="79"/>
        <w:ind w:firstLine="480"/>
      </w:pPr>
      <w:r>
        <w:rPr>
          <w:rFonts w:hint="eastAsia"/>
        </w:rPr>
        <w:t>根据质量和服务均能满足采购文件实质性要求，且报价最低的原则确定成交供应商。</w:t>
      </w:r>
    </w:p>
    <w:p>
      <w:pPr>
        <w:pStyle w:val="4"/>
        <w:ind w:firstLine="482"/>
        <w:rPr>
          <w:rFonts w:asciiTheme="minorHAnsi" w:hAnsiTheme="minorHAnsi" w:eastAsiaTheme="minorEastAsia" w:cstheme="minorHAnsi"/>
        </w:rPr>
      </w:pPr>
      <w:r>
        <w:t>（三）</w:t>
      </w:r>
      <w:r>
        <w:rPr>
          <w:rFonts w:hint="eastAsia" w:asciiTheme="minorHAnsi" w:hAnsiTheme="minorHAnsi" w:eastAsiaTheme="minorEastAsia" w:cstheme="minorHAnsi"/>
        </w:rPr>
        <w:t>评审</w:t>
      </w:r>
      <w:r>
        <w:rPr>
          <w:rFonts w:asciiTheme="minorHAnsi" w:hAnsiTheme="minorHAnsi" w:eastAsiaTheme="minorEastAsia" w:cstheme="minorHAnsi"/>
        </w:rPr>
        <w:t>程序：</w:t>
      </w:r>
    </w:p>
    <w:p>
      <w:pPr>
        <w:ind w:firstLine="480" w:firstLineChars="200"/>
        <w:rPr>
          <w:rFonts w:cstheme="minorHAnsi"/>
          <w:b/>
          <w:bCs/>
          <w:color w:val="000000"/>
        </w:rPr>
      </w:pPr>
      <w:r>
        <w:rPr>
          <w:rFonts w:cstheme="minorHAnsi"/>
          <w:b/>
          <w:bCs/>
          <w:color w:val="000000"/>
        </w:rPr>
        <w:t>1、询价小组确认询价通知书。</w:t>
      </w:r>
    </w:p>
    <w:p>
      <w:pPr>
        <w:ind w:firstLine="480" w:firstLineChars="200"/>
        <w:rPr>
          <w:rFonts w:cstheme="minorHAnsi"/>
          <w:b/>
          <w:bCs/>
          <w:color w:val="000000"/>
        </w:rPr>
      </w:pPr>
      <w:r>
        <w:rPr>
          <w:rFonts w:cstheme="minorHAnsi"/>
          <w:b/>
          <w:bCs/>
          <w:color w:val="000000"/>
        </w:rPr>
        <w:t>2、资格性审查</w:t>
      </w:r>
    </w:p>
    <w:p>
      <w:pPr>
        <w:ind w:firstLine="480" w:firstLineChars="200"/>
        <w:rPr>
          <w:b/>
        </w:rPr>
      </w:pPr>
      <w:r>
        <w:rPr>
          <w:rFonts w:hint="eastAsia"/>
        </w:rPr>
        <w:t>询价通知书经确认后，询价小组对响应文件正本中的供应商资格证明文件进行审查。出现下列情形的，响应文件将被视为无效</w:t>
      </w:r>
      <w:r>
        <w:rPr>
          <w:rFonts w:cstheme="minorHAnsi"/>
        </w:rPr>
        <w:t>：</w:t>
      </w:r>
    </w:p>
    <w:p>
      <w:pPr>
        <w:ind w:firstLine="480" w:firstLineChars="200"/>
        <w:rPr>
          <w:rFonts w:cstheme="minorHAnsi"/>
        </w:rPr>
      </w:pPr>
      <w:r>
        <w:t>（</w:t>
      </w:r>
      <w:r>
        <w:rPr>
          <w:rFonts w:cstheme="minorHAnsi"/>
        </w:rPr>
        <w:t>1</w:t>
      </w:r>
      <w:r>
        <w:t>）</w:t>
      </w:r>
      <w:r>
        <w:rPr>
          <w:rFonts w:cstheme="minorHAnsi"/>
        </w:rPr>
        <w:t>不具备询价通知书中规定的资格要求的；</w:t>
      </w:r>
    </w:p>
    <w:p>
      <w:pPr>
        <w:ind w:firstLine="480" w:firstLineChars="200"/>
      </w:pPr>
      <w:r>
        <w:t>（2）</w:t>
      </w:r>
      <w:r>
        <w:rPr>
          <w:rFonts w:cstheme="minorHAnsi"/>
        </w:rPr>
        <w:t>未按询价通知书要求提供资格证明文件、或未按询价通知书要求签字、盖章的；</w:t>
      </w:r>
    </w:p>
    <w:p>
      <w:pPr>
        <w:ind w:firstLine="480" w:firstLineChars="200"/>
      </w:pPr>
      <w:r>
        <w:t>（3）</w:t>
      </w:r>
      <w:r>
        <w:rPr>
          <w:rFonts w:cstheme="minorHAnsi"/>
        </w:rPr>
        <w:t>法律法规规定的其他无效情形。</w:t>
      </w:r>
    </w:p>
    <w:p>
      <w:pPr>
        <w:ind w:firstLine="480" w:firstLineChars="200"/>
        <w:rPr>
          <w:rFonts w:cstheme="minorHAnsi"/>
        </w:rPr>
      </w:pPr>
      <w:r>
        <w:rPr>
          <w:rFonts w:cstheme="minorHAnsi"/>
        </w:rPr>
        <w:t>资格审查结束后，询价小组成员应当对审查结果进行签字确认，并告知无效响应供应商资格审查未通过的原因。</w:t>
      </w:r>
    </w:p>
    <w:p>
      <w:pPr>
        <w:keepNext/>
        <w:spacing w:before="210" w:beforeLines="50" w:after="21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2"/>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3"/>
            <w:tcBorders>
              <w:top w:val="single" w:color="auto" w:sz="2" w:space="0"/>
            </w:tcBorders>
            <w:shd w:val="clear" w:color="auto" w:fill="auto"/>
            <w:vAlign w:val="center"/>
          </w:tcPr>
          <w:p>
            <w:pPr>
              <w:spacing w:line="32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有效的主体资格证明</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非企业专业服务机构执业许可证/民办非企业单位登记证书、税务登记证、组织机构代码证，或“三证合一”后的注册登记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gridSpan w:val="2"/>
            <w:vAlign w:val="center"/>
          </w:tcPr>
          <w:p>
            <w:pPr>
              <w:spacing w:line="320" w:lineRule="exact"/>
              <w:jc w:val="both"/>
              <w:rPr>
                <w:rFonts w:ascii="Calibri" w:hAnsi="宋体" w:eastAsia="宋体" w:cstheme="minorHAnsi"/>
                <w:bCs/>
                <w:color w:val="C00000"/>
                <w:sz w:val="21"/>
              </w:rPr>
            </w:pPr>
            <w:r>
              <w:rPr>
                <w:rFonts w:hint="eastAsia" w:ascii="Calibri" w:hAnsi="宋体" w:eastAsia="宋体" w:cstheme="minorHAnsi"/>
                <w:bCs/>
                <w:sz w:val="21"/>
              </w:rPr>
              <w:t>1．</w:t>
            </w:r>
            <w:r>
              <w:rPr>
                <w:rFonts w:hint="eastAsia" w:ascii="Calibri" w:hAnsi="宋体" w:eastAsia="宋体" w:cstheme="minorHAnsi"/>
                <w:bCs/>
                <w:color w:val="C00000"/>
                <w:sz w:val="21"/>
              </w:rPr>
              <w:t>2</w:t>
            </w:r>
            <w:r>
              <w:rPr>
                <w:rFonts w:ascii="Calibri" w:hAnsi="宋体" w:eastAsia="宋体" w:cstheme="minorHAnsi"/>
                <w:bCs/>
                <w:color w:val="C00000"/>
                <w:sz w:val="21"/>
              </w:rPr>
              <w:t>022年</w:t>
            </w:r>
            <w:r>
              <w:rPr>
                <w:rFonts w:hint="eastAsia" w:ascii="Calibri" w:hAnsi="宋体" w:eastAsia="宋体" w:cstheme="minorHAnsi"/>
                <w:bCs/>
                <w:sz w:val="21"/>
              </w:rPr>
              <w:t>度经审计的财务会计报告（至少包括审计报告、资产负债表和利润表，成立时间至提交响应文件截止时间不足一年的可提供成立后任意时段的资产负债表）；</w:t>
            </w:r>
          </w:p>
          <w:p>
            <w:pPr>
              <w:spacing w:line="32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信用状况声明</w:t>
            </w:r>
            <w:r>
              <w:rPr>
                <w:rFonts w:ascii="Calibri" w:hAnsi="宋体" w:eastAsia="宋体" w:cstheme="minorHAnsi"/>
                <w:bCs/>
                <w:sz w:val="21"/>
              </w:rPr>
              <w:t>及</w:t>
            </w:r>
            <w:r>
              <w:rPr>
                <w:rFonts w:hint="eastAsia" w:ascii="Calibri" w:hAnsi="宋体" w:eastAsia="宋体" w:cstheme="minorHAnsi"/>
                <w:bCs/>
                <w:sz w:val="21"/>
              </w:rPr>
              <w:t>信用信息查询截图</w:t>
            </w:r>
          </w:p>
        </w:tc>
        <w:tc>
          <w:tcPr>
            <w:tcW w:w="5846" w:type="dxa"/>
            <w:gridSpan w:val="2"/>
            <w:vAlign w:val="center"/>
          </w:tcPr>
          <w:p>
            <w:pPr>
              <w:spacing w:line="320" w:lineRule="exact"/>
              <w:jc w:val="both"/>
              <w:rPr>
                <w:rFonts w:ascii="Calibri" w:hAnsi="宋体" w:eastAsia="宋体"/>
                <w:sz w:val="21"/>
              </w:rPr>
            </w:pPr>
            <w:r>
              <w:rPr>
                <w:rFonts w:hint="eastAsia" w:ascii="Calibri" w:hAnsi="宋体" w:eastAsia="宋体"/>
                <w:sz w:val="21"/>
              </w:rPr>
              <w:t>参加本次采购活动前三年内</w:t>
            </w:r>
            <w:r>
              <w:rPr>
                <w:rFonts w:hint="eastAsia" w:ascii="Calibri" w:hAnsi="宋体" w:eastAsia="宋体" w:cstheme="minorHAnsi"/>
                <w:bCs/>
                <w:sz w:val="21"/>
              </w:rPr>
              <w:t>（以自然日计）信用状况</w:t>
            </w:r>
            <w:r>
              <w:rPr>
                <w:rFonts w:hint="eastAsia" w:ascii="Calibri" w:hAnsi="宋体" w:eastAsia="宋体"/>
                <w:sz w:val="21"/>
              </w:rPr>
              <w:t>书面声明</w:t>
            </w:r>
            <w:r>
              <w:rPr>
                <w:rFonts w:ascii="Calibri" w:hAnsi="宋体" w:eastAsia="宋体"/>
                <w:sz w:val="21"/>
              </w:rPr>
              <w:t>及信用截图</w:t>
            </w:r>
            <w:r>
              <w:rPr>
                <w:rFonts w:hint="eastAsia" w:ascii="Calibri" w:hAnsi="宋体" w:eastAsia="宋体"/>
                <w:sz w:val="21"/>
              </w:rPr>
              <w:t>：</w:t>
            </w:r>
          </w:p>
          <w:p>
            <w:pPr>
              <w:spacing w:line="320" w:lineRule="exact"/>
              <w:jc w:val="both"/>
              <w:rPr>
                <w:rFonts w:ascii="Calibri" w:hAnsi="宋体" w:eastAsia="宋体"/>
                <w:sz w:val="21"/>
              </w:rPr>
            </w:pPr>
            <w:r>
              <w:rPr>
                <w:rFonts w:hint="eastAsia" w:ascii="Calibri" w:hAnsi="宋体" w:eastAsia="宋体"/>
                <w:sz w:val="21"/>
              </w:rPr>
              <w:t>①信用中国（www.creditchina.gov.cn）重大税收违法失信主体黑名单；</w:t>
            </w:r>
          </w:p>
          <w:p>
            <w:pPr>
              <w:spacing w:line="320" w:lineRule="exact"/>
              <w:jc w:val="both"/>
              <w:rPr>
                <w:rFonts w:ascii="Calibri" w:hAnsi="宋体" w:eastAsia="宋体"/>
                <w:sz w:val="21"/>
              </w:rPr>
            </w:pPr>
            <w:r>
              <w:rPr>
                <w:rFonts w:hint="eastAsia" w:ascii="Calibri" w:hAnsi="宋体" w:eastAsia="宋体"/>
                <w:sz w:val="21"/>
              </w:rPr>
              <w:t>②国家企业信用信息公示系统（https://www.gsxt.gov.cn/index.html）严重违法失信企业名单（黑名单）；</w:t>
            </w:r>
          </w:p>
          <w:p>
            <w:pPr>
              <w:spacing w:line="320" w:lineRule="exact"/>
              <w:jc w:val="both"/>
              <w:rPr>
                <w:rFonts w:ascii="Calibri" w:hAnsi="宋体" w:eastAsia="宋体"/>
                <w:sz w:val="21"/>
              </w:rPr>
            </w:pPr>
            <w:r>
              <w:rPr>
                <w:rFonts w:hint="eastAsia" w:ascii="Calibri" w:hAnsi="宋体" w:eastAsia="宋体"/>
                <w:sz w:val="21"/>
              </w:rPr>
              <w:t>③中国执行信息公开网（http://zxgk.court.gov.cn/）失信被执行人名单（被执行人包括供应商和法定代表人（负责人））。</w:t>
            </w:r>
          </w:p>
          <w:p>
            <w:pPr>
              <w:spacing w:line="320" w:lineRule="exact"/>
              <w:jc w:val="both"/>
              <w:rPr>
                <w:rFonts w:ascii="Calibri" w:hAnsi="宋体" w:eastAsia="宋体" w:cstheme="minorHAnsi"/>
                <w:bCs/>
                <w:sz w:val="21"/>
              </w:rPr>
            </w:pPr>
            <w:r>
              <w:rPr>
                <w:rFonts w:hint="eastAsia" w:ascii="Calibri" w:hAnsi="宋体" w:eastAsia="宋体"/>
                <w:sz w:val="21"/>
              </w:rPr>
              <w:t>提供以上三个网站四项内容的查询结果截图。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法定代表人（负责人）委托代理人参加</w:t>
            </w:r>
            <w:r>
              <w:rPr>
                <w:rFonts w:ascii="Calibri" w:hAnsi="宋体" w:eastAsia="宋体" w:cstheme="minorHAnsi"/>
                <w:bCs/>
                <w:sz w:val="21"/>
              </w:rPr>
              <w:t>询价</w:t>
            </w:r>
            <w:r>
              <w:rPr>
                <w:rFonts w:hint="eastAsia" w:ascii="Calibri" w:hAnsi="宋体" w:eastAsia="宋体" w:cstheme="minorHAnsi"/>
                <w:bCs/>
                <w:sz w:val="21"/>
              </w:rPr>
              <w:t>时，应提供法定代表人（负责人）委托授权书；法定代表人（负责人）亲自参加</w:t>
            </w:r>
            <w:r>
              <w:rPr>
                <w:rFonts w:ascii="Calibri" w:hAnsi="宋体" w:eastAsia="宋体" w:cstheme="minorHAnsi"/>
                <w:bCs/>
                <w:sz w:val="21"/>
              </w:rPr>
              <w:t>询价</w:t>
            </w:r>
            <w:r>
              <w:rPr>
                <w:rFonts w:hint="eastAsia" w:ascii="Calibri" w:hAnsi="宋体" w:eastAsia="宋体" w:cstheme="minorHAnsi"/>
                <w:bCs/>
                <w:sz w:val="21"/>
              </w:rPr>
              <w:t>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联合体</w:t>
            </w:r>
          </w:p>
        </w:tc>
        <w:tc>
          <w:tcPr>
            <w:tcW w:w="5846"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符合询价通知书要求；接</w:t>
            </w:r>
            <w:r>
              <w:rPr>
                <w:rFonts w:hint="eastAsia" w:ascii="Calibri" w:hAnsi="宋体" w:eastAsia="宋体" w:cstheme="minorHAnsi"/>
                <w:bCs/>
                <w:sz w:val="21"/>
              </w:rPr>
              <w:t>受</w:t>
            </w:r>
            <w:r>
              <w:rPr>
                <w:rFonts w:ascii="Calibri" w:hAnsi="宋体" w:eastAsia="宋体" w:cstheme="minorHAnsi"/>
                <w:bCs/>
                <w:sz w:val="21"/>
              </w:rPr>
              <w:t>联合体</w:t>
            </w:r>
            <w:r>
              <w:rPr>
                <w:rFonts w:hint="eastAsia" w:ascii="Calibri" w:hAnsi="宋体" w:eastAsia="宋体" w:cstheme="minorHAnsi"/>
                <w:bCs/>
                <w:sz w:val="21"/>
              </w:rPr>
              <w:t>参与询价</w:t>
            </w:r>
            <w:r>
              <w:rPr>
                <w:rFonts w:ascii="Calibri" w:hAnsi="宋体" w:eastAsia="宋体" w:cstheme="minorHAnsi"/>
                <w:bCs/>
                <w:sz w:val="21"/>
              </w:rPr>
              <w:t>的</w:t>
            </w:r>
            <w:r>
              <w:rPr>
                <w:rFonts w:hint="eastAsia" w:ascii="Calibri" w:hAnsi="宋体" w:eastAsia="宋体" w:cstheme="minorHAnsi"/>
                <w:bCs/>
                <w:sz w:val="21"/>
              </w:rPr>
              <w:t>项目</w:t>
            </w:r>
            <w:r>
              <w:rPr>
                <w:rFonts w:ascii="Calibri" w:hAnsi="宋体" w:eastAsia="宋体" w:cstheme="minorHAnsi"/>
                <w:bCs/>
                <w:sz w:val="21"/>
              </w:rPr>
              <w:t>，供应商应当提交联合体协议。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进口产品</w:t>
            </w:r>
          </w:p>
        </w:tc>
        <w:tc>
          <w:tcPr>
            <w:tcW w:w="5846"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符合询价通知书要求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二</w:t>
            </w:r>
          </w:p>
        </w:tc>
        <w:tc>
          <w:tcPr>
            <w:tcW w:w="8389" w:type="dxa"/>
            <w:gridSpan w:val="3"/>
            <w:vAlign w:val="center"/>
          </w:tcPr>
          <w:p>
            <w:pPr>
              <w:spacing w:line="320" w:lineRule="exact"/>
              <w:jc w:val="both"/>
              <w:rPr>
                <w:rFonts w:ascii="Calibri" w:hAnsi="宋体" w:eastAsia="宋体" w:cstheme="minorHAnsi"/>
                <w:b/>
                <w:bCs/>
                <w:sz w:val="21"/>
              </w:rPr>
            </w:pPr>
            <w:r>
              <w:rPr>
                <w:rFonts w:hint="eastAsia"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spacing w:line="320" w:lineRule="exact"/>
              <w:ind w:left="210"/>
              <w:rPr>
                <w:rFonts w:ascii="Calibri" w:hAnsi="宋体" w:eastAsia="宋体" w:cstheme="minorHAnsi"/>
                <w:bCs/>
                <w:sz w:val="21"/>
              </w:rPr>
            </w:pPr>
            <w:r>
              <w:rPr>
                <w:rFonts w:hint="eastAsia" w:ascii="Calibri" w:hAnsi="宋体" w:eastAsia="宋体" w:cstheme="minorHAnsi"/>
                <w:bCs/>
                <w:sz w:val="21"/>
              </w:rPr>
              <w:t>1</w:t>
            </w:r>
          </w:p>
        </w:tc>
        <w:tc>
          <w:tcPr>
            <w:tcW w:w="2552"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color w:val="FF0000"/>
                <w:sz w:val="21"/>
              </w:rPr>
              <w:t>同</w:t>
            </w:r>
            <w:r>
              <w:rPr>
                <w:rFonts w:hint="eastAsia" w:ascii="Calibri" w:hAnsi="宋体" w:eastAsia="宋体" w:cstheme="minorHAnsi"/>
                <w:bCs/>
                <w:color w:val="FF0000"/>
                <w:sz w:val="21"/>
              </w:rPr>
              <w:t>询价邀请函</w:t>
            </w:r>
            <w:r>
              <w:rPr>
                <w:rFonts w:ascii="Calibri" w:hAnsi="宋体" w:eastAsia="宋体" w:cstheme="minorHAnsi"/>
                <w:bCs/>
                <w:color w:val="FF0000"/>
                <w:sz w:val="21"/>
              </w:rPr>
              <w:t>保持一致</w:t>
            </w:r>
          </w:p>
        </w:tc>
        <w:tc>
          <w:tcPr>
            <w:tcW w:w="5837" w:type="dxa"/>
            <w:vAlign w:val="center"/>
          </w:tcPr>
          <w:p>
            <w:pPr>
              <w:spacing w:line="320" w:lineRule="exact"/>
              <w:jc w:val="both"/>
              <w:rPr>
                <w:rFonts w:ascii="Calibri" w:hAnsi="宋体" w:eastAsia="宋体" w:cstheme="minorHAnsi"/>
                <w:b/>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pPr>
              <w:spacing w:line="32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．单位负责人为同一人或者存在直接控股、管理关系的不同供应商，不得参加同一合同项下的采购活动，否则相关响应文件将被认定为无效。</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 xml:space="preserve">2. </w:t>
            </w:r>
            <w:r>
              <w:rPr>
                <w:rFonts w:hint="eastAsia" w:ascii="Calibri" w:hAnsi="宋体" w:eastAsia="宋体" w:cstheme="minorHAnsi"/>
                <w:bCs/>
                <w:sz w:val="21"/>
              </w:rPr>
              <w:t>除银行、保险、石油石化、电力、电信行业外，其他行业分支机构在参与</w:t>
            </w:r>
            <w:r>
              <w:rPr>
                <w:rFonts w:ascii="Calibri" w:hAnsi="宋体" w:eastAsia="宋体" w:cstheme="minorHAnsi"/>
                <w:bCs/>
                <w:sz w:val="21"/>
              </w:rPr>
              <w:t>询价</w:t>
            </w:r>
            <w:r>
              <w:rPr>
                <w:rFonts w:hint="eastAsia" w:ascii="Calibri" w:hAnsi="宋体" w:eastAsia="宋体" w:cstheme="minorHAnsi"/>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．自然人（仅限中国公民）参与</w:t>
            </w:r>
            <w:r>
              <w:rPr>
                <w:rFonts w:ascii="Calibri" w:hAnsi="宋体" w:eastAsia="宋体" w:cstheme="minorHAnsi"/>
                <w:bCs/>
                <w:sz w:val="21"/>
              </w:rPr>
              <w:t>询价</w:t>
            </w:r>
            <w:r>
              <w:rPr>
                <w:rFonts w:hint="eastAsia" w:ascii="Calibri" w:hAnsi="宋体" w:eastAsia="宋体" w:cstheme="minorHAnsi"/>
                <w:bCs/>
                <w:sz w:val="21"/>
              </w:rPr>
              <w:t>时，资格</w:t>
            </w:r>
            <w:r>
              <w:rPr>
                <w:rFonts w:ascii="Calibri" w:hAnsi="宋体" w:eastAsia="宋体" w:cstheme="minorHAnsi"/>
                <w:bCs/>
                <w:sz w:val="21"/>
              </w:rPr>
              <w:t>审查</w:t>
            </w:r>
            <w:r>
              <w:rPr>
                <w:rFonts w:hint="eastAsia" w:ascii="Calibri" w:hAnsi="宋体" w:eastAsia="宋体" w:cstheme="minorHAnsi"/>
                <w:bCs/>
                <w:sz w:val="21"/>
              </w:rPr>
              <w:t>只须提供身份证复印件。</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．《法定代表人委托授权书》、《法定代表人身份证明书》应按第五章《响应文件构成及格式》中给定的格式填写，并按要求签字、盖章。</w:t>
            </w:r>
          </w:p>
          <w:p>
            <w:pPr>
              <w:spacing w:line="320" w:lineRule="exact"/>
              <w:ind w:left="315" w:hanging="315" w:hangingChars="150"/>
              <w:jc w:val="both"/>
              <w:rPr>
                <w:rFonts w:ascii="Calibri" w:hAnsi="宋体" w:eastAsia="宋体" w:cstheme="minorHAnsi"/>
                <w:bCs/>
                <w:color w:val="7030A0"/>
                <w:sz w:val="21"/>
              </w:rPr>
            </w:pPr>
            <w:r>
              <w:rPr>
                <w:rFonts w:ascii="Calibri" w:hAnsi="宋体" w:eastAsia="宋体" w:cstheme="minorHAnsi"/>
                <w:bCs/>
                <w:color w:val="7030A0"/>
                <w:sz w:val="21"/>
              </w:rPr>
              <w:t>5</w:t>
            </w:r>
            <w:r>
              <w:rPr>
                <w:rFonts w:hint="eastAsia" w:ascii="Calibri" w:hAnsi="宋体" w:eastAsia="宋体" w:cstheme="minorHAnsi"/>
                <w:bCs/>
                <w:color w:val="7030A0"/>
                <w:sz w:val="21"/>
              </w:rPr>
              <w:t>、以联合体形式参与询价的，联合体各方均应具备基本资格要求；特定资格条件按</w:t>
            </w:r>
            <w:r>
              <w:rPr>
                <w:rFonts w:ascii="Calibri" w:hAnsi="宋体" w:eastAsia="宋体" w:cstheme="minorHAnsi"/>
                <w:bCs/>
                <w:color w:val="7030A0"/>
                <w:sz w:val="21"/>
              </w:rPr>
              <w:t>询价通知书要求提供；</w:t>
            </w:r>
            <w:r>
              <w:rPr>
                <w:rFonts w:hint="eastAsia" w:ascii="Calibri" w:hAnsi="宋体" w:eastAsia="宋体" w:cstheme="minorHAnsi"/>
                <w:bCs/>
                <w:color w:val="7030A0"/>
                <w:sz w:val="21"/>
              </w:rPr>
              <w:t>法定代表人委托授权书由联合体牵头人的法定代表人或负责人代表联合体各方进行签字、盖章，并对联合体各方负责；其他资格要求联合体各方中至少应当有一方符合。</w:t>
            </w:r>
          </w:p>
          <w:p>
            <w:pPr>
              <w:spacing w:line="320" w:lineRule="exact"/>
              <w:ind w:left="311" w:leftChars="-2" w:hanging="315" w:hangingChars="150"/>
              <w:jc w:val="both"/>
              <w:rPr>
                <w:rFonts w:ascii="Calibri" w:hAnsi="宋体" w:eastAsia="宋体" w:cstheme="minorHAnsi"/>
                <w:bCs/>
                <w:color w:val="7030A0"/>
                <w:sz w:val="21"/>
              </w:rPr>
            </w:pPr>
            <w:r>
              <w:rPr>
                <w:rFonts w:ascii="Calibri" w:hAnsi="宋体" w:eastAsia="宋体" w:cstheme="minorHAnsi"/>
                <w:bCs/>
                <w:color w:val="7030A0"/>
                <w:sz w:val="21"/>
              </w:rPr>
              <w:t>6</w:t>
            </w:r>
            <w:r>
              <w:rPr>
                <w:rFonts w:hint="eastAsia" w:ascii="Calibri" w:hAnsi="宋体" w:eastAsia="宋体" w:cstheme="minorHAnsi"/>
                <w:bCs/>
                <w:color w:val="7030A0"/>
                <w:sz w:val="21"/>
              </w:rPr>
              <w:t>、以联合体形式参加采购活动的，联合体各方不得再单独参加或者与其他投标供应商另外组成联合体参加本项目同一合同项下的投标，否则相关响应文件将被认定为无效。</w:t>
            </w:r>
          </w:p>
        </w:tc>
      </w:tr>
    </w:tbl>
    <w:p>
      <w:pPr>
        <w:ind w:firstLine="480" w:firstLineChars="200"/>
        <w:rPr>
          <w:rFonts w:cstheme="minorHAnsi"/>
          <w:b/>
        </w:rPr>
      </w:pPr>
      <w:r>
        <w:rPr>
          <w:rFonts w:cstheme="minorHAnsi"/>
          <w:b/>
        </w:rPr>
        <w:t>3、响应文件的符合性审查</w:t>
      </w:r>
    </w:p>
    <w:p>
      <w:pPr>
        <w:ind w:firstLine="480" w:firstLineChars="200"/>
        <w:rPr>
          <w:rFonts w:cstheme="minorHAnsi"/>
          <w:bCs/>
        </w:rPr>
      </w:pPr>
      <w:r>
        <w:rPr>
          <w:rFonts w:hint="eastAsia" w:cstheme="minorHAnsi"/>
        </w:rPr>
        <w:t>供应商资格性审查通过后，询价小组依据询价通知书的规定，对响应文件的有效性、完整性进行审查</w:t>
      </w:r>
      <w:r>
        <w:rPr>
          <w:rFonts w:cstheme="minorHAnsi"/>
          <w:bCs/>
        </w:rPr>
        <w:t>。</w:t>
      </w:r>
    </w:p>
    <w:p>
      <w:pPr>
        <w:ind w:firstLine="480" w:firstLineChars="200"/>
        <w:rPr>
          <w:color w:val="C00000"/>
        </w:rPr>
      </w:pPr>
      <w:r>
        <w:rPr>
          <w:rFonts w:hint="eastAsia"/>
          <w:color w:val="C00000"/>
        </w:rPr>
        <w:t>通过</w:t>
      </w:r>
      <w:r>
        <w:rPr>
          <w:color w:val="C00000"/>
        </w:rPr>
        <w:t>资格性、符合性的供应商不足</w:t>
      </w:r>
      <w:r>
        <w:rPr>
          <w:color w:val="C00000"/>
          <w:u w:val="single"/>
        </w:rPr>
        <w:t>3</w:t>
      </w:r>
      <w:r>
        <w:rPr>
          <w:color w:val="C00000"/>
        </w:rPr>
        <w:t>时：</w:t>
      </w:r>
    </w:p>
    <w:p>
      <w:pPr>
        <w:pStyle w:val="79"/>
        <w:ind w:firstLine="420"/>
        <w:rPr>
          <w:color w:val="C00000"/>
        </w:rPr>
      </w:pPr>
      <w:sdt>
        <w:sdtPr>
          <w:rPr>
            <w:rFonts w:hint="eastAsia" w:hAnsi="宋体"/>
            <w:color w:val="C00000"/>
            <w:sz w:val="21"/>
          </w:rPr>
          <w:id w:val="1194269922"/>
          <w14:checkbox>
            <w14:checked w14:val="1"/>
            <w14:checkedState w14:val="2611" w14:font="MS Gothic"/>
            <w14:uncheckedState w14:val="2610" w14:font="MS Gothic"/>
          </w14:checkbox>
        </w:sdtPr>
        <w:sdtEndPr>
          <w:rPr>
            <w:rFonts w:hint="eastAsia" w:hAnsi="宋体"/>
            <w:color w:val="C00000"/>
            <w:sz w:val="21"/>
          </w:rPr>
        </w:sdtEndPr>
        <w:sdtContent>
          <w:r>
            <w:rPr>
              <w:rFonts w:hint="eastAsia" w:ascii="MS Gothic" w:hAnsi="MS Gothic" w:eastAsia="MS Gothic"/>
              <w:color w:val="C00000"/>
              <w:sz w:val="21"/>
            </w:rPr>
            <w:t>☑</w:t>
          </w:r>
        </w:sdtContent>
      </w:sdt>
      <w:r>
        <w:rPr>
          <w:rFonts w:hint="eastAsia"/>
          <w:color w:val="C00000"/>
        </w:rPr>
        <w:t>询价失败；</w:t>
      </w:r>
    </w:p>
    <w:p>
      <w:pPr>
        <w:pStyle w:val="79"/>
        <w:ind w:firstLine="420"/>
        <w:rPr>
          <w:rFonts w:hAnsi="宋体"/>
          <w:color w:val="C00000"/>
          <w:sz w:val="21"/>
        </w:rPr>
      </w:pPr>
      <w:sdt>
        <w:sdtPr>
          <w:rPr>
            <w:rFonts w:hint="eastAsia" w:hAnsi="宋体"/>
            <w:color w:val="C00000"/>
            <w:sz w:val="21"/>
          </w:rPr>
          <w:id w:val="1317996635"/>
          <w14:checkbox>
            <w14:checked w14:val="0"/>
            <w14:checkedState w14:val="2611" w14:font="MS Gothic"/>
            <w14:uncheckedState w14:val="2610" w14:font="MS Gothic"/>
          </w14:checkbox>
        </w:sdtPr>
        <w:sdtEndPr>
          <w:rPr>
            <w:rFonts w:hint="eastAsia" w:hAnsi="宋体"/>
            <w:color w:val="C00000"/>
            <w:sz w:val="21"/>
          </w:rPr>
        </w:sdtEndPr>
        <w:sdtContent>
          <w:r>
            <w:rPr>
              <w:rFonts w:hint="eastAsia" w:ascii="MS Gothic" w:hAnsi="MS Gothic" w:eastAsia="MS Gothic"/>
              <w:color w:val="C00000"/>
              <w:sz w:val="21"/>
            </w:rPr>
            <w:t>☐</w:t>
          </w:r>
        </w:sdtContent>
      </w:sdt>
      <w:r>
        <w:rPr>
          <w:rFonts w:hint="eastAsia"/>
          <w:color w:val="C00000"/>
        </w:rPr>
        <w:t>经采购</w:t>
      </w:r>
      <w:r>
        <w:rPr>
          <w:color w:val="C00000"/>
        </w:rPr>
        <w:t>人单位规定的程序</w:t>
      </w:r>
      <w:r>
        <w:rPr>
          <w:rFonts w:hint="eastAsia"/>
          <w:color w:val="C00000"/>
        </w:rPr>
        <w:t>变更为</w:t>
      </w:r>
      <w:r>
        <w:rPr>
          <w:color w:val="C00000"/>
        </w:rPr>
        <w:t>单一来源</w:t>
      </w:r>
      <w:r>
        <w:rPr>
          <w:rFonts w:hint="eastAsia"/>
          <w:color w:val="C00000"/>
        </w:rPr>
        <w:t>采购方式</w:t>
      </w:r>
      <w:r>
        <w:rPr>
          <w:color w:val="C00000"/>
        </w:rPr>
        <w:t>。</w:t>
      </w:r>
    </w:p>
    <w:p>
      <w:pPr>
        <w:keepNext/>
        <w:spacing w:before="210" w:beforeLines="50" w:after="21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2"/>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纸质响应文件正、副本数量及装订方式</w:t>
            </w:r>
          </w:p>
        </w:tc>
        <w:tc>
          <w:tcPr>
            <w:tcW w:w="5944"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均符合询价通知书要求。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与项目的一致性</w:t>
            </w:r>
          </w:p>
        </w:tc>
        <w:tc>
          <w:tcPr>
            <w:tcW w:w="5944"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至少以下三处的项目名称、项目编号、标段（</w:t>
            </w:r>
            <w:r>
              <w:rPr>
                <w:rFonts w:ascii="Calibri" w:hAnsi="宋体" w:eastAsia="宋体" w:cstheme="minorHAnsi"/>
                <w:bCs/>
                <w:color w:val="C00000"/>
                <w:sz w:val="21"/>
                <w:szCs w:val="21"/>
              </w:rPr>
              <w:t>未分标段的除外</w:t>
            </w:r>
            <w:r>
              <w:rPr>
                <w:rFonts w:ascii="Calibri" w:hAnsi="宋体" w:eastAsia="宋体" w:cstheme="minorHAnsi"/>
                <w:bCs/>
                <w:sz w:val="21"/>
                <w:szCs w:val="21"/>
              </w:rPr>
              <w:t>）与本项目完全一致：</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响应文件封面</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响应函</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320" w:lineRule="exact"/>
              <w:jc w:val="both"/>
              <w:rPr>
                <w:rFonts w:ascii="Calibri" w:hAnsi="宋体" w:eastAsia="宋体" w:cstheme="minorHAnsi"/>
                <w:bCs/>
                <w:sz w:val="21"/>
                <w:szCs w:val="21"/>
              </w:rPr>
            </w:pPr>
            <w:r>
              <w:rPr>
                <w:rFonts w:ascii="Calibri" w:hAnsi="宋体" w:eastAsia="宋体" w:cstheme="minorHAnsi"/>
                <w:bCs/>
                <w:color w:val="C00000"/>
                <w:sz w:val="21"/>
                <w:szCs w:val="21"/>
              </w:rPr>
              <w:t>以询价邀请函中的项目名称、项目编号、标段为准。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5944" w:type="dxa"/>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响应文件应包含以下内容：</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（1）响应函；</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（2）询价报价表、分项报价表（询价通知书未作要求的除外）；</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（3）资格证明文件；</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（4）供应商概况；</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（5）供应商参加采购活动承诺书；</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（6）响应方案。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5944" w:type="dxa"/>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szCs w:val="21"/>
              </w:rPr>
              <w:t>签章均符合询价通知书要求，且无遗漏。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符合询价通知书的要求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5944" w:type="dxa"/>
            <w:vAlign w:val="center"/>
          </w:tcPr>
          <w:p>
            <w:pPr>
              <w:spacing w:line="320" w:lineRule="exact"/>
              <w:jc w:val="both"/>
              <w:rPr>
                <w:rFonts w:ascii="Calibri" w:hAnsi="宋体" w:eastAsia="宋体" w:cstheme="minorHAnsi"/>
                <w:b/>
                <w:bCs/>
                <w:sz w:val="21"/>
                <w:szCs w:val="21"/>
              </w:rPr>
            </w:pPr>
            <w:r>
              <w:rPr>
                <w:rFonts w:ascii="Calibri" w:hAnsi="宋体" w:eastAsia="宋体" w:cstheme="minorHAnsi"/>
                <w:sz w:val="21"/>
                <w:szCs w:val="21"/>
              </w:rPr>
              <w:t>符合询价通知书的要求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询价报价</w:t>
            </w:r>
          </w:p>
        </w:tc>
        <w:tc>
          <w:tcPr>
            <w:tcW w:w="5944"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货币单位符合询价通知书要求</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r>
              <w:rPr>
                <w:rFonts w:hint="eastAsia" w:ascii="Calibri" w:hAnsi="宋体" w:eastAsia="宋体" w:cstheme="minorHAnsi"/>
                <w:bCs/>
                <w:sz w:val="21"/>
                <w:szCs w:val="21"/>
              </w:rPr>
              <w:t>（采购</w:t>
            </w:r>
            <w:r>
              <w:rPr>
                <w:rFonts w:ascii="Calibri" w:hAnsi="宋体" w:eastAsia="宋体" w:cstheme="minorHAnsi"/>
                <w:bCs/>
                <w:sz w:val="21"/>
                <w:szCs w:val="21"/>
              </w:rPr>
              <w:t>文件允许提交备选方案的除外</w:t>
            </w:r>
            <w:r>
              <w:rPr>
                <w:rFonts w:hint="eastAsia" w:ascii="Calibri" w:hAnsi="宋体" w:eastAsia="宋体" w:cstheme="minorHAnsi"/>
                <w:bCs/>
                <w:sz w:val="21"/>
                <w:szCs w:val="21"/>
              </w:rPr>
              <w:t>）</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320" w:lineRule="exact"/>
              <w:jc w:val="both"/>
              <w:rPr>
                <w:rFonts w:ascii="Calibri" w:hAnsi="宋体" w:eastAsia="宋体" w:cstheme="minorHAnsi"/>
                <w:sz w:val="21"/>
                <w:szCs w:val="21"/>
              </w:rPr>
            </w:pPr>
            <w:r>
              <w:rPr>
                <w:rFonts w:hint="eastAsia" w:ascii="Calibri" w:hAnsi="宋体" w:eastAsia="宋体" w:cstheme="minorHAnsi"/>
                <w:bCs/>
                <w:sz w:val="21"/>
                <w:szCs w:val="21"/>
              </w:rPr>
              <w:t>（4）符合《询价报价表》的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应询价通知书要求的各项实质性条款。</w:t>
            </w:r>
            <w:r>
              <w:rPr>
                <w:rFonts w:ascii="Calibri" w:hAnsi="宋体" w:eastAsia="宋体" w:cstheme="minorHAnsi"/>
                <w:bCs/>
                <w:sz w:val="21"/>
                <w:szCs w:val="21"/>
              </w:rPr>
              <w:t>（</w:t>
            </w:r>
            <w:r>
              <w:rPr>
                <w:rFonts w:hint="eastAsia" w:ascii="Calibri" w:hAnsi="宋体" w:eastAsia="宋体" w:cstheme="minorHAnsi"/>
                <w:bCs/>
                <w:color w:val="C00000"/>
                <w:sz w:val="21"/>
                <w:szCs w:val="21"/>
              </w:rPr>
              <w:t>即</w:t>
            </w:r>
            <w:r>
              <w:rPr>
                <w:rFonts w:ascii="Calibri" w:hAnsi="宋体" w:eastAsia="宋体" w:cstheme="minorHAnsi"/>
                <w:bCs/>
                <w:color w:val="C00000"/>
                <w:sz w:val="21"/>
                <w:szCs w:val="21"/>
              </w:rPr>
              <w:t>第三章标注</w:t>
            </w:r>
            <w:r>
              <w:rPr>
                <w:rFonts w:ascii="Calibri" w:hAnsi="宋体" w:eastAsia="宋体" w:cs="Segoe UI Symbol"/>
                <w:bCs/>
                <w:color w:val="C00000"/>
                <w:sz w:val="21"/>
                <w:szCs w:val="21"/>
              </w:rPr>
              <w:t>★的条款，未设置</w:t>
            </w:r>
            <w:r>
              <w:rPr>
                <w:rFonts w:hint="eastAsia" w:ascii="Calibri" w:hAnsi="宋体" w:eastAsia="宋体" w:cs="Segoe UI Symbol"/>
                <w:bCs/>
                <w:color w:val="C00000"/>
                <w:sz w:val="21"/>
                <w:szCs w:val="21"/>
              </w:rPr>
              <w:t>实质性</w:t>
            </w:r>
            <w:r>
              <w:rPr>
                <w:rFonts w:ascii="Calibri" w:hAnsi="宋体" w:eastAsia="宋体" w:cs="Segoe UI Symbol"/>
                <w:bCs/>
                <w:color w:val="C00000"/>
                <w:sz w:val="21"/>
                <w:szCs w:val="21"/>
              </w:rPr>
              <w:t>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应询价通知书合同条款的要求，且未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hint="eastAsia" w:ascii="Calibri" w:hAnsi="宋体" w:eastAsia="宋体"/>
                <w:bCs/>
                <w:color w:val="000000"/>
                <w:sz w:val="21"/>
                <w:szCs w:val="21"/>
              </w:rPr>
              <w:t>附加条款</w:t>
            </w:r>
          </w:p>
        </w:tc>
        <w:tc>
          <w:tcPr>
            <w:tcW w:w="5944" w:type="dxa"/>
            <w:vAlign w:val="center"/>
          </w:tcPr>
          <w:p>
            <w:pPr>
              <w:spacing w:line="320" w:lineRule="exact"/>
              <w:jc w:val="both"/>
              <w:rPr>
                <w:rFonts w:ascii="Calibri" w:hAnsi="宋体" w:eastAsia="宋体" w:cstheme="minorHAnsi"/>
                <w:sz w:val="21"/>
                <w:szCs w:val="21"/>
              </w:rPr>
            </w:pPr>
            <w:r>
              <w:rPr>
                <w:rFonts w:hint="eastAsia" w:ascii="Calibri" w:hAnsi="宋体" w:eastAsia="宋体"/>
                <w:bCs/>
                <w:color w:val="000000"/>
                <w:sz w:val="21"/>
                <w:szCs w:val="21"/>
              </w:rPr>
              <w:t>响应文件未含采购人不能接受的附加条件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完全理解并接受法律法规和询价通知书对供应商合法经营的各类规约和责任义务要求，没有出现法律法规或询价通知书规定的其他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79"/>
        <w:ind w:firstLine="482"/>
        <w:rPr>
          <w:b/>
        </w:rPr>
      </w:pPr>
      <w:r>
        <w:rPr>
          <w:b/>
        </w:rPr>
        <w:t>4、出现下列情形的，供应商响应无效：</w:t>
      </w:r>
    </w:p>
    <w:p>
      <w:pPr>
        <w:pStyle w:val="79"/>
        <w:ind w:firstLine="480"/>
      </w:pPr>
      <w:r>
        <w:t>询价小组认为供应商的报价明显低于其他通过符合性审查供应商的报价，有可能影响产品质量或者不能诚信履约的，要求供应商在</w:t>
      </w:r>
      <w:r>
        <w:rPr>
          <w:rFonts w:hint="eastAsia"/>
        </w:rPr>
        <w:t>询价</w:t>
      </w:r>
      <w:r>
        <w:t>现场合理的时间内提供书面说明（必要时提交相关证明材料），供应商不能证明其报价合理性的。</w:t>
      </w:r>
    </w:p>
    <w:p>
      <w:pPr>
        <w:pStyle w:val="79"/>
        <w:ind w:firstLine="482"/>
        <w:rPr>
          <w:b/>
        </w:rPr>
      </w:pPr>
      <w:r>
        <w:rPr>
          <w:b/>
        </w:rPr>
        <w:t>5</w:t>
      </w:r>
      <w:r>
        <w:rPr>
          <w:rFonts w:hint="eastAsia"/>
          <w:b/>
          <w:color w:val="auto"/>
        </w:rPr>
        <w:t>．</w:t>
      </w:r>
      <w:r>
        <w:rPr>
          <w:b/>
        </w:rPr>
        <w:t>推荐</w:t>
      </w:r>
      <w:r>
        <w:rPr>
          <w:rFonts w:asciiTheme="minorHAnsi" w:hAnsiTheme="minorHAnsi" w:eastAsiaTheme="minorEastAsia"/>
          <w:b/>
        </w:rPr>
        <w:t>成交候选人</w:t>
      </w:r>
    </w:p>
    <w:p>
      <w:pPr>
        <w:pStyle w:val="79"/>
        <w:ind w:firstLine="480"/>
        <w:rPr>
          <w:rFonts w:hAnsi="华文仿宋"/>
        </w:rPr>
      </w:pPr>
      <w:r>
        <w:rPr>
          <w:rFonts w:hint="eastAsia" w:hAnsi="华文仿宋"/>
        </w:rPr>
        <w:t>询价小组应当从质量和服务均能满足采购文件实质性响应要求的供应商中，按照政府采购政策对各供应商报价做相应的价格扣除，按扣除后的价格由低到高的顺序提出3名以上成交候选人（有效供应商家数不足时以实际有效数量推荐成交候选人）。</w:t>
      </w:r>
    </w:p>
    <w:p>
      <w:pPr>
        <w:pStyle w:val="79"/>
        <w:ind w:firstLine="482"/>
        <w:rPr>
          <w:b/>
        </w:rPr>
      </w:pPr>
      <w:r>
        <w:rPr>
          <w:b/>
        </w:rPr>
        <w:t>6</w:t>
      </w:r>
      <w:r>
        <w:rPr>
          <w:rFonts w:hint="eastAsia"/>
          <w:b/>
          <w:color w:val="auto"/>
        </w:rPr>
        <w:t>．</w:t>
      </w:r>
      <w:r>
        <w:rPr>
          <w:b/>
        </w:rPr>
        <w:t>编写评审报告</w:t>
      </w:r>
    </w:p>
    <w:p>
      <w:pPr>
        <w:pStyle w:val="79"/>
        <w:ind w:firstLine="480"/>
        <w:rPr>
          <w:rFonts w:hAnsi="华文仿宋"/>
        </w:rPr>
      </w:pPr>
      <w:r>
        <w:rPr>
          <w:rFonts w:hint="eastAsia" w:hAnsi="华文仿宋"/>
        </w:rPr>
        <w:t>评审报告是询价小组根据全体询价小组成员签字的原始评审记录和询价结果编写的报告，其主要内容包括：</w:t>
      </w:r>
    </w:p>
    <w:p>
      <w:pPr>
        <w:pStyle w:val="79"/>
        <w:ind w:firstLine="480"/>
        <w:rPr>
          <w:rFonts w:hAnsi="华文仿宋"/>
        </w:rPr>
      </w:pPr>
      <w:r>
        <w:rPr>
          <w:rFonts w:hint="eastAsia" w:hAnsi="华文仿宋"/>
        </w:rPr>
        <w:t>（1）邀请供应商参加采购活动的具体方式和相关情况，以及参加采购活动的供应商名单；</w:t>
      </w:r>
    </w:p>
    <w:p>
      <w:pPr>
        <w:pStyle w:val="79"/>
        <w:ind w:firstLine="480"/>
        <w:rPr>
          <w:rFonts w:hAnsi="华文仿宋"/>
        </w:rPr>
      </w:pPr>
      <w:r>
        <w:rPr>
          <w:rFonts w:hint="eastAsia" w:hAnsi="华文仿宋"/>
        </w:rPr>
        <w:t>（2）评审日期和地点，询价小组成员名单；</w:t>
      </w:r>
    </w:p>
    <w:p>
      <w:pPr>
        <w:pStyle w:val="79"/>
        <w:ind w:firstLine="480"/>
        <w:rPr>
          <w:rFonts w:hAnsi="华文仿宋"/>
        </w:rPr>
      </w:pPr>
      <w:r>
        <w:rPr>
          <w:rFonts w:hint="eastAsia" w:hAnsi="华文仿宋"/>
        </w:rPr>
        <w:t>（3）评审情况记录和说明，包括对供应商的资格审查情况、供应商响应文件评审情况、询价情况、报价情况等；</w:t>
      </w:r>
    </w:p>
    <w:p>
      <w:pPr>
        <w:pStyle w:val="79"/>
        <w:ind w:firstLine="480"/>
        <w:rPr>
          <w:rFonts w:hAnsi="华文仿宋"/>
        </w:rPr>
      </w:pPr>
      <w:r>
        <w:rPr>
          <w:rFonts w:hint="eastAsia" w:hAnsi="华文仿宋"/>
        </w:rPr>
        <w:t>（4）询价结果，确定的成交候选人名单或者经采购人委托直接确定的成交供应商；</w:t>
      </w:r>
    </w:p>
    <w:p>
      <w:pPr>
        <w:pStyle w:val="79"/>
        <w:ind w:firstLine="480"/>
        <w:rPr>
          <w:rFonts w:hAnsi="华文仿宋"/>
        </w:rPr>
      </w:pPr>
      <w:r>
        <w:rPr>
          <w:rFonts w:hint="eastAsia" w:hAnsi="华文仿宋"/>
        </w:rPr>
        <w:t>（5）其他需要说明的情况，包括询价过程中供应商根据询价小组要求进行的澄清、说明或者补正，询价小组成员的更换等。</w:t>
      </w:r>
    </w:p>
    <w:p>
      <w:pPr>
        <w:ind w:firstLine="480" w:firstLineChars="200"/>
        <w:rPr>
          <w:rFonts w:cstheme="minorHAnsi"/>
          <w:b/>
        </w:rPr>
      </w:pPr>
      <w:r>
        <w:rPr>
          <w:rFonts w:cstheme="minorHAnsi"/>
          <w:b/>
        </w:rPr>
        <w:t>（三）对响应文件的澄清</w:t>
      </w:r>
    </w:p>
    <w:p>
      <w:pPr>
        <w:ind w:firstLine="480" w:firstLineChars="200"/>
        <w:rPr>
          <w:rFonts w:cstheme="minorHAnsi"/>
        </w:rPr>
      </w:pPr>
      <w:r>
        <w:rPr>
          <w:rFonts w:hint="eastAsia" w:cstheme="minorHAnsi"/>
        </w:rPr>
        <w:t>1、询价小组在对响应文件的有效性、完整性进行审查时，可以要求供应商对响应文件中含义不明确、同类问题表述不一致或者有明显文字和计算错误的内容等作出必要的澄清、说明或者更正。澄清时供应商只作说明和解释，不得借此对报价、优惠条件、售后服务等实质性内容作任何修改。</w:t>
      </w:r>
    </w:p>
    <w:p>
      <w:pPr>
        <w:ind w:firstLine="480" w:firstLineChars="200"/>
        <w:rPr>
          <w:rFonts w:cstheme="minorHAnsi"/>
        </w:rPr>
      </w:pPr>
      <w:r>
        <w:rPr>
          <w:rFonts w:hint="eastAsia" w:cstheme="minorHAnsi"/>
        </w:rPr>
        <w:t>2、询价小组要求供应商澄清、说明或者更正响应文件将以书面形式作出。供应商应当在规定的澄清时限内以书面形式提交，供应商的澄清、说明或者更正应当由法定代表人或其授权代表签字或者加盖公章。</w:t>
      </w:r>
    </w:p>
    <w:p>
      <w:pPr>
        <w:ind w:firstLine="480" w:firstLineChars="200"/>
        <w:rPr>
          <w:rFonts w:cstheme="minorHAnsi"/>
        </w:rPr>
      </w:pPr>
      <w:r>
        <w:rPr>
          <w:rFonts w:hint="eastAsia" w:cstheme="minorHAnsi"/>
        </w:rPr>
        <w:t>3、询价通知书、响应文件及澄清内容将作为评审的依据</w:t>
      </w:r>
      <w:r>
        <w:rPr>
          <w:rFonts w:cstheme="minorHAnsi"/>
        </w:rPr>
        <w:t>。</w:t>
      </w:r>
    </w:p>
    <w:p>
      <w:pPr>
        <w:pStyle w:val="4"/>
        <w:ind w:firstLine="482"/>
      </w:pPr>
      <w:r>
        <w:t>（四）</w:t>
      </w:r>
      <w:r>
        <w:rPr>
          <w:rFonts w:hint="eastAsia"/>
        </w:rPr>
        <w:t>评审争议处理规则</w:t>
      </w:r>
    </w:p>
    <w:p>
      <w:pPr>
        <w:pStyle w:val="79"/>
        <w:ind w:firstLine="480"/>
      </w:pPr>
      <w:r>
        <w:rPr>
          <w:rFonts w:hint="eastAsia"/>
        </w:rPr>
        <w:t>评审报告应当由询价小组全体人员签字认可。</w:t>
      </w:r>
      <w:r>
        <w:rPr>
          <w:rFonts w:hint="eastAsia" w:hAnsi="华文仿宋"/>
        </w:rPr>
        <w:t>询价</w:t>
      </w:r>
      <w:r>
        <w:rPr>
          <w:rFonts w:hint="eastAsia"/>
        </w:rPr>
        <w:t>小组在评审过程中，对于符合性审查、对响应文件做无效响应处理及其他需要共同认定的事项存在争议的，应当以少数服从多数的原则做出结论，但不得违背法律法规和</w:t>
      </w:r>
      <w:r>
        <w:rPr>
          <w:rFonts w:hint="eastAsia" w:hAnsi="华文仿宋"/>
        </w:rPr>
        <w:t>询价通知书</w:t>
      </w:r>
      <w:r>
        <w:rPr>
          <w:rFonts w:hint="eastAsia"/>
        </w:rPr>
        <w:t>规定。持不同意见的</w:t>
      </w:r>
      <w:r>
        <w:rPr>
          <w:rFonts w:hint="eastAsia" w:hAnsi="华文仿宋"/>
        </w:rPr>
        <w:t>询价</w:t>
      </w:r>
      <w:r>
        <w:rPr>
          <w:rFonts w:hint="eastAsia"/>
        </w:rPr>
        <w:t>小组成员应当在评审报告上签署不同意见及理由，否则视为同意评审报告。持不同意见的</w:t>
      </w:r>
      <w:r>
        <w:rPr>
          <w:rFonts w:hint="eastAsia" w:hAnsi="华文仿宋"/>
        </w:rPr>
        <w:t>询价</w:t>
      </w:r>
      <w:r>
        <w:rPr>
          <w:rFonts w:hint="eastAsia"/>
        </w:rPr>
        <w:t>小组成员认为认定过程和结果不符合法律法规或者</w:t>
      </w:r>
      <w:r>
        <w:rPr>
          <w:rFonts w:hint="eastAsia" w:hAnsi="华文仿宋"/>
        </w:rPr>
        <w:t>询价通知书</w:t>
      </w:r>
      <w:r>
        <w:rPr>
          <w:rFonts w:hint="eastAsia"/>
        </w:rPr>
        <w:t>规定的，应当及时向采购人书面反映。</w:t>
      </w:r>
    </w:p>
    <w:p>
      <w:pPr>
        <w:pStyle w:val="4"/>
        <w:ind w:firstLine="482"/>
      </w:pPr>
      <w:r>
        <w:t>（五）评审现场人员的保密责任</w:t>
      </w:r>
    </w:p>
    <w:p>
      <w:pPr>
        <w:pStyle w:val="79"/>
        <w:ind w:firstLine="480"/>
      </w:pPr>
      <w:r>
        <w:t>在采购结果确定前，采购人对</w:t>
      </w:r>
      <w:r>
        <w:rPr>
          <w:rFonts w:hint="eastAsia" w:hAnsi="华文仿宋"/>
        </w:rPr>
        <w:t>询价小组</w:t>
      </w:r>
      <w:r>
        <w:t>名单负有保密责任。</w:t>
      </w:r>
      <w:r>
        <w:rPr>
          <w:rFonts w:hint="eastAsia" w:hAnsi="华文仿宋"/>
        </w:rPr>
        <w:t>询价小组</w:t>
      </w:r>
      <w:r>
        <w:t>成员、采购人和</w:t>
      </w:r>
      <w:r>
        <w:rPr>
          <w:rFonts w:hint="eastAsia"/>
        </w:rPr>
        <w:t>主持机构</w:t>
      </w:r>
      <w:r>
        <w:t>工作人员、相关监督人员等与评审工作有关的人员，对评审情况以及在评审过程中获悉的国家秘密、商业秘密负有保密责任。</w:t>
      </w:r>
    </w:p>
    <w:p>
      <w:pPr>
        <w:pStyle w:val="4"/>
        <w:ind w:firstLine="482"/>
      </w:pPr>
      <w:r>
        <w:t>（六）视同供应商串通投标的情形，其响应无效：</w:t>
      </w:r>
    </w:p>
    <w:p>
      <w:pPr>
        <w:pStyle w:val="79"/>
        <w:ind w:firstLine="480"/>
      </w:pPr>
      <w:r>
        <w:t>1</w:t>
      </w:r>
      <w:r>
        <w:rPr>
          <w:rFonts w:hint="eastAsia"/>
          <w:color w:val="auto"/>
        </w:rPr>
        <w:t>．</w:t>
      </w:r>
      <w:r>
        <w:t>不同供应商的响应文件由同一单位或者个人编制；</w:t>
      </w:r>
    </w:p>
    <w:p>
      <w:pPr>
        <w:pStyle w:val="79"/>
        <w:ind w:firstLine="480"/>
      </w:pPr>
      <w:r>
        <w:t>2</w:t>
      </w:r>
      <w:r>
        <w:rPr>
          <w:rFonts w:hint="eastAsia"/>
          <w:color w:val="auto"/>
        </w:rPr>
        <w:t>．</w:t>
      </w:r>
      <w:r>
        <w:t>不同供应商委托同一单位或者个人办理</w:t>
      </w:r>
      <w:r>
        <w:rPr>
          <w:rFonts w:hint="eastAsia"/>
        </w:rPr>
        <w:t>询价</w:t>
      </w:r>
      <w:r>
        <w:t>事宜；</w:t>
      </w:r>
    </w:p>
    <w:p>
      <w:pPr>
        <w:pStyle w:val="79"/>
        <w:ind w:firstLine="480"/>
      </w:pPr>
      <w:r>
        <w:t>3</w:t>
      </w:r>
      <w:r>
        <w:rPr>
          <w:rFonts w:hint="eastAsia"/>
          <w:color w:val="auto"/>
        </w:rPr>
        <w:t>．</w:t>
      </w:r>
      <w:r>
        <w:t>不同供应商的响应文件载明的项目管理成员或者联系人员为同一人；</w:t>
      </w:r>
    </w:p>
    <w:p>
      <w:pPr>
        <w:pStyle w:val="79"/>
        <w:ind w:firstLine="480"/>
      </w:pPr>
      <w:r>
        <w:t>4</w:t>
      </w:r>
      <w:r>
        <w:rPr>
          <w:rFonts w:hint="eastAsia"/>
          <w:color w:val="auto"/>
        </w:rPr>
        <w:t>．</w:t>
      </w:r>
      <w:r>
        <w:t>不同供应商的响应文件异常一致或者</w:t>
      </w:r>
      <w:r>
        <w:rPr>
          <w:rFonts w:hint="eastAsia" w:hAnsi="华文仿宋"/>
        </w:rPr>
        <w:t>询价</w:t>
      </w:r>
      <w:r>
        <w:t>报价呈规律性差异。</w:t>
      </w:r>
    </w:p>
    <w:p>
      <w:pPr>
        <w:ind w:firstLine="480" w:firstLineChars="200"/>
        <w:rPr>
          <w:rFonts w:cstheme="minorHAnsi"/>
        </w:rPr>
      </w:pPr>
      <w:r>
        <w:rPr>
          <w:rFonts w:cstheme="minorHAnsi"/>
        </w:rPr>
        <w:t>5、不同供应商的</w:t>
      </w:r>
      <w:r>
        <w:rPr>
          <w:rFonts w:hint="eastAsia" w:cstheme="minorHAnsi"/>
        </w:rPr>
        <w:t>纸质版</w:t>
      </w:r>
      <w:r>
        <w:rPr>
          <w:rFonts w:cstheme="minorHAnsi"/>
        </w:rPr>
        <w:t>响应文件相互混装；</w:t>
      </w:r>
    </w:p>
    <w:p>
      <w:pPr>
        <w:ind w:firstLine="480" w:firstLineChars="200"/>
        <w:rPr>
          <w:rFonts w:cstheme="minorHAnsi"/>
          <w:strike/>
        </w:rPr>
      </w:pPr>
      <w:r>
        <w:rPr>
          <w:rFonts w:cstheme="minorHAnsi"/>
        </w:rPr>
        <w:t>6、不同供应商的</w:t>
      </w:r>
      <w:r>
        <w:rPr>
          <w:rFonts w:hint="eastAsia" w:hAnsi="华文仿宋"/>
        </w:rPr>
        <w:t>询价</w:t>
      </w:r>
      <w:r>
        <w:rPr>
          <w:rFonts w:cstheme="minorHAnsi"/>
        </w:rPr>
        <w:t>保证金从同一单位或者个人的账户转出。</w:t>
      </w:r>
    </w:p>
    <w:p>
      <w:pPr>
        <w:pStyle w:val="3"/>
      </w:pPr>
      <w:r>
        <w:t>八、成交</w:t>
      </w:r>
    </w:p>
    <w:p>
      <w:pPr>
        <w:pStyle w:val="79"/>
        <w:ind w:firstLine="480"/>
      </w:pPr>
      <w:r>
        <w:rPr>
          <w:rFonts w:hint="eastAsia"/>
        </w:rPr>
        <w:t>1</w:t>
      </w:r>
      <w:r>
        <w:rPr>
          <w:rFonts w:hint="eastAsia"/>
          <w:color w:val="auto"/>
        </w:rPr>
        <w:t>．</w:t>
      </w:r>
      <w:r>
        <w:rPr>
          <w:rFonts w:hint="eastAsia"/>
        </w:rPr>
        <w:t>采购人应当自收到评审报告之日起</w:t>
      </w:r>
      <w:r>
        <w:rPr>
          <w:rFonts w:hint="eastAsia"/>
          <w:color w:val="C00000"/>
        </w:rPr>
        <w:t>５个工作日</w:t>
      </w:r>
      <w:r>
        <w:rPr>
          <w:rFonts w:hint="eastAsia"/>
        </w:rPr>
        <w:t>内，在评审报告确定的成交候选人名单中按顺序确定成交人。成交候选人并列的，由采购人或者采购人委托询价小组按照询价通知书规定的方式确定成交人；询价通知书未规定的，采取随机抽取的方式确定。</w:t>
      </w:r>
    </w:p>
    <w:p>
      <w:pPr>
        <w:pStyle w:val="79"/>
        <w:ind w:firstLine="480"/>
      </w:pPr>
      <w:r>
        <w:t>2</w:t>
      </w:r>
      <w:r>
        <w:rPr>
          <w:rFonts w:hint="eastAsia"/>
          <w:color w:val="auto"/>
        </w:rPr>
        <w:t>．</w:t>
      </w:r>
      <w:r>
        <w:rPr>
          <w:rFonts w:hint="eastAsia"/>
        </w:rPr>
        <w:t>采购人</w:t>
      </w:r>
      <w:r>
        <w:t>将在</w:t>
      </w:r>
      <w:r>
        <w:rPr>
          <w:rFonts w:hint="eastAsia"/>
        </w:rPr>
        <w:t>成交</w:t>
      </w:r>
      <w:r>
        <w:t>供应商确定之日起</w:t>
      </w:r>
      <w:r>
        <w:rPr>
          <w:color w:val="C00000"/>
        </w:rPr>
        <w:t>2个工作日</w:t>
      </w:r>
      <w:r>
        <w:t>内，在【</w:t>
      </w:r>
      <w:r>
        <w:rPr>
          <w:rFonts w:hint="eastAsia"/>
          <w:color w:val="7030A0"/>
        </w:rPr>
        <w:t>招采通</w:t>
      </w:r>
      <w:r>
        <w:rPr>
          <w:rStyle w:val="29"/>
          <w:color w:val="auto"/>
        </w:rPr>
        <w:t>】</w:t>
      </w:r>
      <w:r>
        <w:rPr>
          <w:rFonts w:hint="eastAsia"/>
        </w:rPr>
        <w:t>平台</w:t>
      </w:r>
      <w:r>
        <w:t>上公布成交结果。</w:t>
      </w:r>
    </w:p>
    <w:p>
      <w:pPr>
        <w:pStyle w:val="79"/>
        <w:ind w:firstLine="480"/>
      </w:pPr>
      <w:r>
        <w:t>3</w:t>
      </w:r>
      <w:r>
        <w:rPr>
          <w:rFonts w:hint="eastAsia"/>
          <w:color w:val="auto"/>
        </w:rPr>
        <w:t>．</w:t>
      </w:r>
      <w:r>
        <w:rPr>
          <w:rFonts w:hint="eastAsia"/>
        </w:rPr>
        <w:t>在公告成交结果的同时，采购人将向成交供应商发出成交通知书或供应商自行下载电子版《成交通知书》。</w:t>
      </w:r>
    </w:p>
    <w:p>
      <w:pPr>
        <w:pStyle w:val="79"/>
        <w:ind w:firstLine="480"/>
      </w:pPr>
      <w:r>
        <w:t>4</w:t>
      </w:r>
      <w:r>
        <w:rPr>
          <w:rFonts w:hint="eastAsia"/>
          <w:color w:val="auto"/>
        </w:rPr>
        <w:t>．</w:t>
      </w:r>
      <w:r>
        <w:rPr>
          <w:rFonts w:hint="eastAsia"/>
        </w:rPr>
        <w:t>供应商可通过后续登录系统查看成交结果。</w:t>
      </w:r>
    </w:p>
    <w:p>
      <w:pPr>
        <w:pStyle w:val="3"/>
      </w:pPr>
      <w:r>
        <w:t>九、合同签订、履行及验收</w:t>
      </w:r>
    </w:p>
    <w:p>
      <w:pPr>
        <w:pStyle w:val="79"/>
        <w:ind w:firstLine="480"/>
      </w:pPr>
      <w:r>
        <w:rPr>
          <w:rFonts w:hint="eastAsia"/>
        </w:rPr>
        <w:t>询价通知书</w:t>
      </w:r>
      <w:r>
        <w:t>、响应文件、澄清、补充合同等为采购合同的组成部分，具有同等法律效力。</w:t>
      </w:r>
    </w:p>
    <w:p>
      <w:pPr>
        <w:pStyle w:val="4"/>
        <w:ind w:firstLine="482"/>
      </w:pPr>
      <w:r>
        <w:t>（一）签订采购合同</w:t>
      </w:r>
    </w:p>
    <w:p>
      <w:pPr>
        <w:pStyle w:val="79"/>
        <w:ind w:firstLine="480"/>
      </w:pPr>
      <w:r>
        <w:rPr>
          <w:rFonts w:hint="eastAsia"/>
        </w:rPr>
        <w:t>1</w:t>
      </w:r>
      <w:r>
        <w:rPr>
          <w:rFonts w:hint="eastAsia"/>
          <w:color w:val="auto"/>
        </w:rPr>
        <w:t>．</w:t>
      </w:r>
      <w:r>
        <w:t>自成交通知书发出之日起30日内，采购人与成交供应商应按</w:t>
      </w:r>
      <w:r>
        <w:rPr>
          <w:rFonts w:hint="eastAsia" w:hAnsi="华文仿宋"/>
        </w:rPr>
        <w:t>询价通知书</w:t>
      </w:r>
      <w:r>
        <w:t>和成交供应商响应文件的约定，签订书面合同。</w:t>
      </w:r>
    </w:p>
    <w:p>
      <w:pPr>
        <w:pStyle w:val="79"/>
        <w:ind w:firstLine="480"/>
      </w:pPr>
      <w:r>
        <w:rPr>
          <w:rFonts w:hint="eastAsia"/>
        </w:rPr>
        <w:t>2</w:t>
      </w:r>
      <w:r>
        <w:rPr>
          <w:rFonts w:hint="eastAsia"/>
          <w:color w:val="auto"/>
        </w:rPr>
        <w:t>．</w:t>
      </w:r>
      <w:r>
        <w:t>成交供应商拒绝与采购人签订合同的，采购人可以确定下一候选人为成交供应商，也可以重新开展采购活动。</w:t>
      </w:r>
      <w:r>
        <w:rPr>
          <w:rFonts w:hint="eastAsia"/>
        </w:rPr>
        <w:t>由此给采购人造成损失的，成交供应商应予以补偿或者赔偿。</w:t>
      </w:r>
    </w:p>
    <w:p>
      <w:pPr>
        <w:pStyle w:val="79"/>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w:t>
      </w:r>
      <w:r>
        <w:rPr>
          <w:rFonts w:hint="eastAsia" w:hAnsi="华文仿宋"/>
        </w:rPr>
        <w:t>询价通知书</w:t>
      </w:r>
      <w:r>
        <w:rPr>
          <w:rFonts w:hint="eastAsia"/>
        </w:rPr>
        <w:t>和</w:t>
      </w:r>
      <w:r>
        <w:t>成交</w:t>
      </w:r>
      <w:r>
        <w:rPr>
          <w:rFonts w:hint="eastAsia"/>
        </w:rPr>
        <w:t>供应商响应文件作实质性修改。</w:t>
      </w:r>
    </w:p>
    <w:p>
      <w:pPr>
        <w:pStyle w:val="4"/>
        <w:ind w:firstLine="482"/>
      </w:pPr>
      <w:r>
        <w:t>（二）履行合同</w:t>
      </w:r>
    </w:p>
    <w:p>
      <w:pPr>
        <w:pStyle w:val="79"/>
        <w:ind w:firstLine="480"/>
      </w:pPr>
      <w:r>
        <w:rPr>
          <w:rFonts w:hint="eastAsia"/>
        </w:rPr>
        <w:t>1</w:t>
      </w:r>
      <w:r>
        <w:rPr>
          <w:rFonts w:hint="eastAsia"/>
          <w:color w:val="auto"/>
        </w:rPr>
        <w:t>．</w:t>
      </w:r>
      <w:r>
        <w:rPr>
          <w:rFonts w:hint="eastAsia"/>
        </w:rPr>
        <w:t>合同一经签订，双方应严格履行合同规定的义务。</w:t>
      </w:r>
    </w:p>
    <w:p>
      <w:pPr>
        <w:pStyle w:val="79"/>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4"/>
        <w:ind w:firstLine="482"/>
      </w:pPr>
      <w:r>
        <w:t>（</w:t>
      </w:r>
      <w:r>
        <w:rPr>
          <w:rFonts w:hint="eastAsia"/>
        </w:rPr>
        <w:t>三</w:t>
      </w:r>
      <w:r>
        <w:t>）验收或考核</w:t>
      </w:r>
    </w:p>
    <w:p>
      <w:pPr>
        <w:pStyle w:val="79"/>
        <w:ind w:firstLine="480"/>
      </w:pPr>
      <w:r>
        <w:rPr>
          <w:rFonts w:hint="eastAsia"/>
        </w:rPr>
        <w:t>采购人严格按照国家相关法律法规的要求及</w:t>
      </w:r>
      <w:r>
        <w:rPr>
          <w:rFonts w:hint="eastAsia" w:hAnsi="华文仿宋"/>
        </w:rPr>
        <w:t>询价通知书</w:t>
      </w:r>
      <w:r>
        <w:rPr>
          <w:rFonts w:hint="eastAsia"/>
        </w:rPr>
        <w:t>的要求组织验收或考核。</w:t>
      </w:r>
    </w:p>
    <w:p>
      <w:pPr>
        <w:pStyle w:val="3"/>
      </w:pPr>
      <w:r>
        <w:t>十、</w:t>
      </w:r>
      <w:r>
        <w:rPr>
          <w:rFonts w:hint="eastAsia"/>
        </w:rPr>
        <w:t>其他</w:t>
      </w:r>
    </w:p>
    <w:p>
      <w:pPr>
        <w:pStyle w:val="79"/>
        <w:ind w:firstLine="480"/>
      </w:pPr>
      <w:r>
        <w:rPr>
          <w:rFonts w:hint="eastAsia"/>
        </w:rPr>
        <w:t>1</w:t>
      </w:r>
      <w:r>
        <w:rPr>
          <w:rFonts w:hint="eastAsia"/>
          <w:color w:val="auto"/>
        </w:rPr>
        <w:t>．</w:t>
      </w:r>
      <w:r>
        <w:rPr>
          <w:rFonts w:hint="eastAsia" w:hAnsi="华文仿宋"/>
        </w:rPr>
        <w:t>询价</w:t>
      </w:r>
      <w:r>
        <w:t>小组发现</w:t>
      </w:r>
      <w:r>
        <w:rPr>
          <w:rFonts w:hint="eastAsia" w:hAnsi="华文仿宋"/>
        </w:rPr>
        <w:t>询价通知书</w:t>
      </w:r>
      <w:r>
        <w:t>存在歧义、重大缺陷导致评</w:t>
      </w:r>
      <w:r>
        <w:rPr>
          <w:rFonts w:hint="eastAsia"/>
        </w:rPr>
        <w:t>审</w:t>
      </w:r>
      <w:r>
        <w:t>工作无法进行，或者</w:t>
      </w:r>
      <w:r>
        <w:rPr>
          <w:rFonts w:hint="eastAsia" w:hAnsi="华文仿宋"/>
        </w:rPr>
        <w:t>询价通知书</w:t>
      </w:r>
      <w:r>
        <w:t>内容违反国家有关强制性规定的，应当停止评</w:t>
      </w:r>
      <w:r>
        <w:rPr>
          <w:rFonts w:hint="eastAsia"/>
        </w:rPr>
        <w:t>审</w:t>
      </w:r>
      <w:r>
        <w:t>工作，与采购人沟通并作书面记录。采购人确认后，应当修改</w:t>
      </w:r>
      <w:r>
        <w:rPr>
          <w:rFonts w:hint="eastAsia" w:hAnsi="华文仿宋"/>
        </w:rPr>
        <w:t>询价通知书</w:t>
      </w:r>
      <w:r>
        <w:t>，重新组织采购活动。</w:t>
      </w:r>
    </w:p>
    <w:p>
      <w:pPr>
        <w:pStyle w:val="79"/>
        <w:ind w:firstLine="480"/>
      </w:pPr>
      <w:r>
        <w:rPr>
          <w:rFonts w:hint="eastAsia"/>
        </w:rPr>
        <w:t>2</w:t>
      </w:r>
      <w:r>
        <w:rPr>
          <w:rFonts w:hint="eastAsia"/>
          <w:color w:val="auto"/>
        </w:rPr>
        <w:t>．</w:t>
      </w:r>
      <w:r>
        <w:t>在</w:t>
      </w:r>
      <w:r>
        <w:rPr>
          <w:rFonts w:hint="eastAsia" w:hAnsi="华文仿宋"/>
        </w:rPr>
        <w:t>询价</w:t>
      </w:r>
      <w:r>
        <w:t>采购中，出现下列情形之一的，</w:t>
      </w:r>
      <w:r>
        <w:rPr>
          <w:rFonts w:asciiTheme="minorHAnsi" w:hAnsiTheme="minorHAnsi" w:eastAsiaTheme="minorEastAsia"/>
        </w:rPr>
        <w:t>将终止询价采购活动</w:t>
      </w:r>
      <w:r>
        <w:t>：</w:t>
      </w:r>
    </w:p>
    <w:p>
      <w:pPr>
        <w:pStyle w:val="79"/>
        <w:ind w:firstLine="480"/>
      </w:pPr>
      <w:r>
        <w:t>（</w:t>
      </w:r>
      <w:r>
        <w:rPr>
          <w:rFonts w:hint="eastAsia"/>
        </w:rPr>
        <w:t>1</w:t>
      </w:r>
      <w:r>
        <w:t>）出现影响采购公正的违法、违规行为的；</w:t>
      </w:r>
    </w:p>
    <w:p>
      <w:pPr>
        <w:pStyle w:val="79"/>
        <w:ind w:firstLine="480"/>
      </w:pPr>
      <w:r>
        <w:t>（</w:t>
      </w:r>
      <w:r>
        <w:rPr>
          <w:rFonts w:hint="eastAsia"/>
        </w:rPr>
        <w:t>2</w:t>
      </w:r>
      <w:r>
        <w:t>）供应商的报价均超过了采购预算，采购人不能支付的；</w:t>
      </w:r>
    </w:p>
    <w:p>
      <w:pPr>
        <w:pStyle w:val="79"/>
        <w:ind w:firstLine="480"/>
      </w:pPr>
      <w:r>
        <w:t>（</w:t>
      </w:r>
      <w:r>
        <w:rPr>
          <w:rFonts w:hint="eastAsia"/>
        </w:rPr>
        <w:t>3</w:t>
      </w:r>
      <w:r>
        <w:t>）</w:t>
      </w:r>
      <w:r>
        <w:rPr>
          <w:rFonts w:hint="eastAsia"/>
        </w:rPr>
        <w:t>因情况变化，不再符合规定的</w:t>
      </w:r>
      <w:r>
        <w:t>询价</w:t>
      </w:r>
      <w:r>
        <w:rPr>
          <w:rFonts w:hint="eastAsia"/>
        </w:rPr>
        <w:t>方式适用情形的；</w:t>
      </w:r>
    </w:p>
    <w:p>
      <w:pPr>
        <w:pStyle w:val="79"/>
        <w:ind w:firstLine="480"/>
      </w:pPr>
      <w:r>
        <w:rPr>
          <w:rFonts w:hint="eastAsia"/>
        </w:rPr>
        <w:t>（4）</w:t>
      </w:r>
      <w:r>
        <w:t>因重大变故，采购任务取消的。</w:t>
      </w:r>
    </w:p>
    <w:p>
      <w:pPr>
        <w:pStyle w:val="79"/>
        <w:ind w:firstLine="480"/>
        <w:rPr>
          <w:color w:val="C00000"/>
        </w:rPr>
      </w:pPr>
      <w:r>
        <w:rPr>
          <w:rFonts w:hint="eastAsia"/>
          <w:color w:val="C00000"/>
        </w:rPr>
        <w:t>3</w:t>
      </w:r>
      <w:r>
        <w:rPr>
          <w:rFonts w:hint="eastAsia"/>
        </w:rPr>
        <w:t>．</w:t>
      </w:r>
      <w:r>
        <w:t>询价通知书未明确的其他事项，按相关法律法规执行。</w:t>
      </w:r>
    </w:p>
    <w:p>
      <w:pPr>
        <w:pStyle w:val="79"/>
        <w:ind w:firstLine="0" w:firstLineChars="0"/>
      </w:pPr>
    </w:p>
    <w:p>
      <w:pPr>
        <w:widowControl w:val="0"/>
        <w:topLinePunct/>
        <w:jc w:val="both"/>
        <w:sectPr>
          <w:pgSz w:w="11906" w:h="16838"/>
          <w:pgMar w:top="1418" w:right="1304" w:bottom="1418" w:left="1701" w:header="851" w:footer="992" w:gutter="0"/>
          <w:cols w:space="425" w:num="1"/>
          <w:docGrid w:type="linesAndChars" w:linePitch="420" w:charSpace="0"/>
        </w:sectPr>
      </w:pPr>
    </w:p>
    <w:p>
      <w:pPr>
        <w:pStyle w:val="2"/>
        <w:spacing w:before="210" w:after="210"/>
      </w:pPr>
      <w:bookmarkStart w:id="18" w:name="_Toc100219614"/>
      <w:r>
        <w:rPr>
          <w:rFonts w:hint="eastAsia"/>
        </w:rPr>
        <w:t>第三章　询价内容及要求</w:t>
      </w:r>
      <w:bookmarkEnd w:id="18"/>
    </w:p>
    <w:p>
      <w:pPr>
        <w:pStyle w:val="3"/>
      </w:pPr>
      <w:r>
        <w:rPr>
          <w:rFonts w:hint="eastAsia"/>
        </w:rPr>
        <w:t>一、项目概况</w:t>
      </w:r>
    </w:p>
    <w:p>
      <w:pPr>
        <w:pStyle w:val="3"/>
      </w:pPr>
    </w:p>
    <w:p>
      <w:pPr>
        <w:pStyle w:val="3"/>
      </w:pPr>
    </w:p>
    <w:p>
      <w:pPr>
        <w:pStyle w:val="3"/>
      </w:pPr>
      <w:r>
        <w:rPr>
          <w:rFonts w:hint="eastAsia"/>
        </w:rPr>
        <w:t>二、询价内容</w:t>
      </w:r>
    </w:p>
    <w:tbl>
      <w:tblPr>
        <w:tblStyle w:val="23"/>
        <w:tblW w:w="877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57"/>
        <w:gridCol w:w="2690"/>
        <w:gridCol w:w="1563"/>
        <w:gridCol w:w="1183"/>
        <w:gridCol w:w="20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F1F1F1" w:themeFill="background1" w:themeFillShade="F2"/>
          </w:tcPr>
          <w:p>
            <w:pPr>
              <w:jc w:val="center"/>
              <w:rPr>
                <w:rFonts w:eastAsia="宋体" w:cstheme="minorHAnsi"/>
                <w:b/>
              </w:rPr>
            </w:pPr>
            <w:r>
              <w:rPr>
                <w:rFonts w:eastAsia="宋体" w:cstheme="minorHAnsi"/>
                <w:b/>
              </w:rPr>
              <w:t>序号</w:t>
            </w:r>
          </w:p>
        </w:tc>
        <w:tc>
          <w:tcPr>
            <w:tcW w:w="2690" w:type="dxa"/>
            <w:shd w:val="clear" w:color="auto" w:fill="F1F1F1" w:themeFill="background1" w:themeFillShade="F2"/>
          </w:tcPr>
          <w:p>
            <w:pPr>
              <w:jc w:val="center"/>
              <w:rPr>
                <w:rFonts w:eastAsia="宋体" w:cstheme="minorHAnsi"/>
                <w:b/>
              </w:rPr>
            </w:pPr>
            <w:r>
              <w:rPr>
                <w:rFonts w:eastAsia="宋体" w:cstheme="minorHAnsi"/>
                <w:b/>
              </w:rPr>
              <w:t>货物名称</w:t>
            </w:r>
          </w:p>
        </w:tc>
        <w:tc>
          <w:tcPr>
            <w:tcW w:w="1563" w:type="dxa"/>
            <w:shd w:val="clear" w:color="auto" w:fill="F1F1F1" w:themeFill="background1" w:themeFillShade="F2"/>
          </w:tcPr>
          <w:p>
            <w:pPr>
              <w:jc w:val="center"/>
              <w:rPr>
                <w:rFonts w:eastAsia="宋体" w:cstheme="minorHAnsi"/>
                <w:b/>
              </w:rPr>
            </w:pPr>
            <w:r>
              <w:rPr>
                <w:rFonts w:eastAsia="宋体" w:cstheme="minorHAnsi"/>
                <w:b/>
              </w:rPr>
              <w:t>数量</w:t>
            </w:r>
          </w:p>
        </w:tc>
        <w:tc>
          <w:tcPr>
            <w:tcW w:w="1183" w:type="dxa"/>
            <w:tcBorders>
              <w:right w:val="single" w:color="auto" w:sz="4" w:space="0"/>
            </w:tcBorders>
            <w:shd w:val="clear" w:color="auto" w:fill="F1F1F1" w:themeFill="background1" w:themeFillShade="F2"/>
          </w:tcPr>
          <w:p>
            <w:pPr>
              <w:jc w:val="center"/>
              <w:rPr>
                <w:rFonts w:eastAsia="宋体" w:cstheme="minorHAnsi"/>
                <w:b/>
              </w:rPr>
            </w:pPr>
            <w:r>
              <w:rPr>
                <w:rFonts w:hint="eastAsia" w:eastAsia="宋体" w:cstheme="minorHAnsi"/>
                <w:b/>
              </w:rPr>
              <w:t>单位</w:t>
            </w:r>
          </w:p>
        </w:tc>
        <w:tc>
          <w:tcPr>
            <w:tcW w:w="2077" w:type="dxa"/>
            <w:tcBorders>
              <w:left w:val="single" w:color="auto" w:sz="4" w:space="0"/>
            </w:tcBorders>
            <w:shd w:val="clear" w:color="auto" w:fill="F1F1F1" w:themeFill="background1" w:themeFillShade="F2"/>
          </w:tcPr>
          <w:p>
            <w:pPr>
              <w:jc w:val="center"/>
              <w:rPr>
                <w:rFonts w:eastAsia="宋体" w:cstheme="minorHAnsi"/>
                <w:b/>
              </w:rPr>
            </w:pPr>
            <w:r>
              <w:rPr>
                <w:rFonts w:hint="eastAsia" w:eastAsia="宋体" w:cstheme="minorHAnsi"/>
                <w:b/>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bl>
    <w:p>
      <w:pPr>
        <w:pStyle w:val="3"/>
      </w:pPr>
      <w:r>
        <w:rPr>
          <w:rFonts w:hint="eastAsia"/>
        </w:rPr>
        <w:t>三、技术</w:t>
      </w:r>
      <w:r>
        <w:t>要求</w:t>
      </w:r>
    </w:p>
    <w:tbl>
      <w:tblPr>
        <w:tblStyle w:val="23"/>
        <w:tblW w:w="877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57"/>
        <w:gridCol w:w="1418"/>
        <w:gridCol w:w="609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F1F1F1" w:themeFill="background1" w:themeFillShade="F2"/>
          </w:tcPr>
          <w:p>
            <w:pPr>
              <w:jc w:val="center"/>
              <w:rPr>
                <w:rFonts w:eastAsia="宋体" w:cstheme="minorHAnsi"/>
                <w:b/>
              </w:rPr>
            </w:pPr>
            <w:r>
              <w:rPr>
                <w:rFonts w:eastAsia="宋体" w:cstheme="minorHAnsi"/>
                <w:b/>
              </w:rPr>
              <w:t>序号</w:t>
            </w:r>
          </w:p>
        </w:tc>
        <w:tc>
          <w:tcPr>
            <w:tcW w:w="1418" w:type="dxa"/>
            <w:shd w:val="clear" w:color="auto" w:fill="F1F1F1" w:themeFill="background1" w:themeFillShade="F2"/>
          </w:tcPr>
          <w:p>
            <w:pPr>
              <w:jc w:val="center"/>
              <w:rPr>
                <w:rFonts w:eastAsia="宋体" w:cstheme="minorHAnsi"/>
                <w:b/>
              </w:rPr>
            </w:pPr>
            <w:r>
              <w:rPr>
                <w:rFonts w:eastAsia="宋体" w:cstheme="minorHAnsi"/>
                <w:b/>
              </w:rPr>
              <w:t>货物名称</w:t>
            </w:r>
          </w:p>
        </w:tc>
        <w:tc>
          <w:tcPr>
            <w:tcW w:w="6095" w:type="dxa"/>
            <w:shd w:val="clear" w:color="auto" w:fill="F1F1F1" w:themeFill="background1" w:themeFillShade="F2"/>
          </w:tcPr>
          <w:p>
            <w:pPr>
              <w:jc w:val="center"/>
              <w:rPr>
                <w:rFonts w:eastAsia="宋体" w:cstheme="minorHAnsi"/>
                <w:b/>
              </w:rPr>
            </w:pPr>
            <w:r>
              <w:rPr>
                <w:rFonts w:hint="eastAsia" w:eastAsia="宋体" w:cstheme="minorHAnsi"/>
                <w:b/>
              </w:rPr>
              <w:t>技术要求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bl>
    <w:p/>
    <w:p>
      <w:pPr>
        <w:pStyle w:val="3"/>
      </w:pPr>
      <w:r>
        <w:rPr>
          <w:rFonts w:hint="eastAsia"/>
        </w:rPr>
        <w:t>四、服务</w:t>
      </w:r>
      <w:r>
        <w:t>要求（如实施要求</w:t>
      </w:r>
      <w:r>
        <w:rPr>
          <w:rFonts w:hint="eastAsia"/>
        </w:rPr>
        <w:t>/</w:t>
      </w:r>
      <w:r>
        <w:t>安全文明施工要求</w:t>
      </w:r>
      <w:r>
        <w:rPr>
          <w:rFonts w:hint="eastAsia"/>
        </w:rPr>
        <w:t>/</w:t>
      </w:r>
    </w:p>
    <w:p/>
    <w:p>
      <w:pPr>
        <w:pStyle w:val="3"/>
      </w:pPr>
      <w:r>
        <w:t>五、对产品的质量安全要求（如认证、检测报告、或遵循的技术标准、规范）</w:t>
      </w:r>
    </w:p>
    <w:p/>
    <w:p>
      <w:pPr>
        <w:pStyle w:val="3"/>
      </w:pPr>
      <w:r>
        <w:t>六、商务要求</w:t>
      </w:r>
    </w:p>
    <w:p>
      <w:pPr>
        <w:widowControl w:val="0"/>
        <w:topLinePunct/>
        <w:ind w:firstLine="480" w:firstLineChars="200"/>
        <w:jc w:val="both"/>
      </w:pPr>
      <w:r>
        <w:rPr>
          <w:rFonts w:hint="eastAsia"/>
        </w:rPr>
        <w:t>（一）交付期：自合同签订之日起25个日历日完成全部项目内容，并交付采购人验收合格。</w:t>
      </w:r>
    </w:p>
    <w:p>
      <w:pPr>
        <w:widowControl w:val="0"/>
        <w:topLinePunct/>
        <w:ind w:firstLine="480" w:firstLineChars="200"/>
        <w:jc w:val="both"/>
        <w:rPr>
          <w:color w:val="C00000"/>
        </w:rPr>
      </w:pPr>
      <w:r>
        <w:rPr>
          <w:rFonts w:hint="eastAsia"/>
        </w:rPr>
        <w:t>（二）产品质保期：</w:t>
      </w:r>
      <w:r>
        <w:rPr>
          <w:rFonts w:hint="eastAsia"/>
          <w:color w:val="C00000"/>
        </w:rPr>
        <w:t>所有产品质保</w:t>
      </w:r>
      <w:r>
        <w:rPr>
          <w:color w:val="C00000"/>
        </w:rPr>
        <w:t>2</w:t>
      </w:r>
      <w:r>
        <w:rPr>
          <w:rFonts w:hint="eastAsia"/>
          <w:color w:val="C00000"/>
        </w:rPr>
        <w:t>年。</w:t>
      </w:r>
    </w:p>
    <w:p/>
    <w:p>
      <w:pPr>
        <w:sectPr>
          <w:pgSz w:w="11906" w:h="16838"/>
          <w:pgMar w:top="1418" w:right="1304" w:bottom="1418" w:left="1701" w:header="851" w:footer="992" w:gutter="0"/>
          <w:cols w:space="425" w:num="1"/>
          <w:docGrid w:type="linesAndChars" w:linePitch="420" w:charSpace="0"/>
        </w:sectPr>
      </w:pPr>
    </w:p>
    <w:p>
      <w:pPr>
        <w:pStyle w:val="2"/>
        <w:spacing w:before="210" w:after="210"/>
      </w:pPr>
      <w:bookmarkStart w:id="19" w:name="_Toc100219615"/>
      <w:r>
        <w:rPr>
          <w:rFonts w:hint="eastAsia"/>
        </w:rPr>
        <w:t>第四章　合同文本</w:t>
      </w:r>
      <w:bookmarkEnd w:id="19"/>
    </w:p>
    <w:p>
      <w:pPr>
        <w:ind w:firstLine="480" w:firstLineChars="200"/>
        <w:rPr>
          <w:color w:val="7030A0"/>
        </w:rPr>
      </w:pPr>
    </w:p>
    <w:p>
      <w:pPr>
        <w:ind w:firstLine="480" w:firstLineChars="200"/>
        <w:rPr>
          <w:b/>
        </w:rPr>
      </w:pPr>
      <w:r>
        <w:rPr>
          <w:b/>
        </w:rPr>
        <w:t>甲方（采购人）：</w:t>
      </w:r>
      <w:sdt>
        <w:sdtPr>
          <w:rPr>
            <w:b/>
            <w:u w:val="single"/>
          </w:rPr>
          <w:alias w:val="采购人"/>
          <w:tag w:val="采购人"/>
          <w:id w:val="1951579403"/>
          <w:placeholder>
            <w:docPart w:val="6B10289EB66040F7A2F5566ECC85154B"/>
          </w:placeholder>
          <w:temporary/>
          <w:text/>
        </w:sdtPr>
        <w:sdtEndPr>
          <w:rPr>
            <w:b/>
            <w:u w:val="single"/>
          </w:rPr>
        </w:sdtEndPr>
        <w:sdtContent>
          <w:r>
            <w:rPr>
              <w:b/>
              <w:u w:val="single"/>
            </w:rPr>
            <w:t>〈采购人〉</w:t>
          </w:r>
        </w:sdtContent>
      </w:sdt>
    </w:p>
    <w:p>
      <w:pPr>
        <w:ind w:firstLine="480" w:firstLineChars="200"/>
        <w:rPr>
          <w:b/>
        </w:rPr>
      </w:pPr>
      <w:r>
        <w:rPr>
          <w:b/>
        </w:rPr>
        <w:t>甲方住所：</w:t>
      </w:r>
      <w:sdt>
        <w:sdtPr>
          <w:rPr>
            <w:b/>
          </w:rPr>
          <w:alias w:val="采购人地址"/>
          <w:tag w:val="采购人地址"/>
          <w:id w:val="-1144575359"/>
          <w:placeholder>
            <w:docPart w:val="6B10289EB66040F7A2F5566ECC85154B"/>
          </w:placeholder>
          <w:temporary/>
          <w:text/>
        </w:sdtPr>
        <w:sdtEndPr>
          <w:rPr>
            <w:b/>
          </w:rPr>
        </w:sdtEndPr>
        <w:sdtContent>
          <w:r>
            <w:rPr>
              <w:b/>
            </w:rPr>
            <w:t>〈采购人地址〉</w:t>
          </w:r>
        </w:sdtContent>
      </w:sdt>
    </w:p>
    <w:p>
      <w:pPr>
        <w:ind w:firstLine="480" w:firstLineChars="200"/>
        <w:rPr>
          <w:b/>
        </w:rPr>
      </w:pPr>
      <w:r>
        <w:rPr>
          <w:b/>
        </w:rPr>
        <w:t>乙方（成交供应商）：</w:t>
      </w:r>
      <w:r>
        <w:rPr>
          <w:rFonts w:hint="eastAsia"/>
          <w:b/>
        </w:rPr>
        <w:t>_________________________</w:t>
      </w:r>
      <w:r>
        <w:rPr>
          <w:b/>
        </w:rPr>
        <w:t>________</w:t>
      </w:r>
    </w:p>
    <w:p>
      <w:pPr>
        <w:ind w:firstLine="480" w:firstLineChars="200"/>
        <w:rPr>
          <w:b/>
        </w:rPr>
      </w:pPr>
      <w:r>
        <w:rPr>
          <w:b/>
        </w:rPr>
        <w:t>乙方住所：</w:t>
      </w:r>
      <w:r>
        <w:rPr>
          <w:rFonts w:hint="eastAsia"/>
          <w:b/>
        </w:rPr>
        <w:t>___________________________________</w:t>
      </w:r>
      <w:r>
        <w:rPr>
          <w:b/>
        </w:rPr>
        <w:t>________</w:t>
      </w:r>
    </w:p>
    <w:p>
      <w:pPr>
        <w:ind w:firstLine="480" w:firstLineChars="200"/>
        <w:jc w:val="both"/>
        <w:rPr>
          <w:color w:val="7030A0"/>
        </w:rPr>
      </w:pPr>
    </w:p>
    <w:p>
      <w:pPr>
        <w:ind w:firstLine="567"/>
        <w:jc w:val="both"/>
        <w:rPr>
          <w:rFonts w:cstheme="minorHAnsi"/>
        </w:rPr>
      </w:pPr>
      <w:r>
        <w:rPr>
          <w:rFonts w:hint="eastAsia" w:cstheme="minorHAnsi"/>
        </w:rPr>
        <w:t>根据《中华人民共和国民法典》和</w:t>
      </w:r>
      <w:sdt>
        <w:sdtPr>
          <w:rPr>
            <w:rFonts w:hint="eastAsia" w:cstheme="minorHAnsi"/>
            <w:color w:val="C00000"/>
            <w:u w:val="single"/>
          </w:rPr>
          <w:alias w:val="项目名称"/>
          <w:tag w:val="项目名称"/>
          <w:id w:val="540707931"/>
          <w:placeholder>
            <w:docPart w:val="6B10289EB66040F7A2F5566ECC85154B"/>
          </w:placeholder>
          <w:temporary/>
          <w:text/>
        </w:sdtPr>
        <w:sdtEndPr>
          <w:rPr>
            <w:rFonts w:hint="default" w:cstheme="minorHAnsi"/>
            <w:color w:val="C00000"/>
            <w:u w:val="single"/>
          </w:rPr>
        </w:sdtEndPr>
        <w:sdtContent>
          <w:r>
            <w:rPr>
              <w:rFonts w:cstheme="minorHAnsi"/>
              <w:color w:val="C00000"/>
              <w:u w:val="single"/>
            </w:rPr>
            <w:t>〈项目名称〉</w:t>
          </w:r>
        </w:sdtContent>
      </w:sdt>
      <w:r>
        <w:rPr>
          <w:rFonts w:cstheme="minorHAnsi"/>
          <w:color w:val="000000"/>
        </w:rPr>
        <w:t>（项目编号：</w:t>
      </w:r>
      <w:r>
        <w:rPr>
          <w:rFonts w:cstheme="minorHAnsi"/>
        </w:rPr>
        <w:t>JJZX2023-0000</w:t>
      </w:r>
      <w:r>
        <w:rPr>
          <w:rFonts w:cstheme="minorHAnsi"/>
          <w:color w:val="000000"/>
        </w:rPr>
        <w:t>）</w:t>
      </w:r>
      <w:r>
        <w:rPr>
          <w:rFonts w:hint="eastAsia" w:cstheme="minorHAnsi"/>
        </w:rPr>
        <w:t>的询价通知书、响应文件等有关规定，为确保甲方采购项目的顺利实施，甲、乙双方在平等自愿原则下签订本合同，并共同遵守如下条款：</w:t>
      </w:r>
    </w:p>
    <w:p>
      <w:pPr>
        <w:spacing w:before="60"/>
        <w:ind w:firstLine="567"/>
        <w:jc w:val="both"/>
        <w:rPr>
          <w:rFonts w:cstheme="minorHAnsi"/>
          <w:b/>
        </w:rPr>
      </w:pPr>
      <w:r>
        <w:rPr>
          <w:rFonts w:hint="eastAsia" w:cstheme="minorHAnsi"/>
          <w:b/>
        </w:rPr>
        <w:t>第一条　项目基本情况</w:t>
      </w:r>
    </w:p>
    <w:p>
      <w:pPr>
        <w:ind w:firstLine="567"/>
        <w:jc w:val="both"/>
        <w:rPr>
          <w:rFonts w:cstheme="minorHAnsi"/>
        </w:rPr>
      </w:pPr>
      <w:r>
        <w:rPr>
          <w:rFonts w:hint="eastAsia" w:cstheme="minorHAnsi"/>
        </w:rPr>
        <w:t>1．</w:t>
      </w:r>
      <w:r>
        <w:rPr>
          <w:rFonts w:cstheme="minorHAnsi"/>
        </w:rPr>
        <w:t>采购标的及数量：</w:t>
      </w:r>
      <w:r>
        <w:rPr>
          <w:rFonts w:hint="eastAsia" w:cstheme="minorHAnsi"/>
        </w:rPr>
        <w:t>____________________________</w:t>
      </w:r>
    </w:p>
    <w:p>
      <w:pPr>
        <w:ind w:firstLine="567"/>
        <w:jc w:val="both"/>
        <w:rPr>
          <w:rFonts w:cstheme="minorHAnsi"/>
        </w:rPr>
      </w:pPr>
      <w:r>
        <w:rPr>
          <w:rFonts w:cstheme="minorHAnsi"/>
        </w:rPr>
        <w:t>2</w:t>
      </w:r>
      <w:r>
        <w:rPr>
          <w:rFonts w:hint="eastAsia" w:cstheme="minorHAnsi"/>
        </w:rPr>
        <w:t>．交付期：自合同签订之日起</w:t>
      </w:r>
      <w:r>
        <w:rPr>
          <w:rFonts w:hint="eastAsia" w:cstheme="minorHAnsi"/>
          <w:color w:val="C00000"/>
        </w:rPr>
        <w:t>25</w:t>
      </w:r>
      <w:r>
        <w:rPr>
          <w:rFonts w:hint="eastAsia" w:cstheme="minorHAnsi"/>
        </w:rPr>
        <w:t>个日历日完成全部项目内容，并交付甲方验收合格。</w:t>
      </w:r>
    </w:p>
    <w:p>
      <w:pPr>
        <w:ind w:firstLine="567"/>
        <w:jc w:val="both"/>
        <w:rPr>
          <w:rFonts w:cstheme="minorHAnsi"/>
        </w:rPr>
      </w:pPr>
      <w:r>
        <w:rPr>
          <w:rFonts w:cstheme="minorHAnsi"/>
        </w:rPr>
        <w:t>3．交付地点：</w:t>
      </w:r>
      <w:r>
        <w:rPr>
          <w:rFonts w:hint="eastAsia" w:cstheme="minorHAnsi"/>
        </w:rPr>
        <w:t>甲方指定地点。</w:t>
      </w:r>
    </w:p>
    <w:p>
      <w:pPr>
        <w:spacing w:before="60"/>
        <w:ind w:firstLine="567"/>
        <w:jc w:val="both"/>
        <w:rPr>
          <w:rFonts w:cstheme="minorHAnsi"/>
          <w:b/>
        </w:rPr>
      </w:pPr>
      <w:r>
        <w:rPr>
          <w:rFonts w:hint="eastAsia" w:cstheme="minorHAnsi"/>
          <w:b/>
        </w:rPr>
        <w:t>第二条　质量标准</w:t>
      </w:r>
    </w:p>
    <w:p>
      <w:pPr>
        <w:ind w:firstLine="567"/>
        <w:jc w:val="both"/>
        <w:rPr>
          <w:rFonts w:cstheme="minorHAnsi"/>
        </w:rPr>
      </w:pPr>
      <w:r>
        <w:rPr>
          <w:rFonts w:hint="eastAsia" w:cstheme="minorHAnsi"/>
        </w:rPr>
        <w:t>整个项目应符合国家有关行业规范和标准，包括但不限于：</w:t>
      </w:r>
    </w:p>
    <w:p>
      <w:pPr>
        <w:spacing w:before="60"/>
        <w:ind w:firstLine="567"/>
        <w:jc w:val="both"/>
        <w:rPr>
          <w:rFonts w:cstheme="minorHAnsi"/>
        </w:rPr>
      </w:pPr>
      <w:r>
        <w:rPr>
          <w:rFonts w:hint="eastAsia" w:cstheme="minorHAnsi"/>
        </w:rPr>
        <w:t>《IP智能终端设备技术要求--IP电话终端》 YD/T 1516-2006</w:t>
      </w:r>
    </w:p>
    <w:p>
      <w:pPr>
        <w:spacing w:before="60"/>
        <w:ind w:firstLine="567"/>
        <w:jc w:val="both"/>
        <w:rPr>
          <w:rFonts w:cstheme="minorHAnsi"/>
        </w:rPr>
      </w:pPr>
      <w:r>
        <w:rPr>
          <w:rFonts w:hint="eastAsia" w:cstheme="minorHAnsi"/>
        </w:rPr>
        <w:t>《安全防范视频监控摄像机通用技术要求》 GA/T 1127-2013</w:t>
      </w:r>
    </w:p>
    <w:p>
      <w:pPr>
        <w:spacing w:before="60"/>
        <w:ind w:firstLine="567"/>
        <w:jc w:val="both"/>
        <w:rPr>
          <w:rFonts w:cstheme="minorHAnsi"/>
        </w:rPr>
      </w:pPr>
      <w:r>
        <w:rPr>
          <w:rFonts w:hint="eastAsia" w:cstheme="minorHAnsi"/>
        </w:rPr>
        <w:t>《信息安全技术 指纹识别系统技术要求》 GB/T 37076-2018</w:t>
      </w:r>
    </w:p>
    <w:p>
      <w:pPr>
        <w:spacing w:before="60"/>
        <w:ind w:firstLine="567"/>
        <w:jc w:val="both"/>
        <w:rPr>
          <w:rFonts w:cstheme="minorHAnsi"/>
        </w:rPr>
      </w:pPr>
      <w:r>
        <w:rPr>
          <w:rFonts w:hint="eastAsia" w:cstheme="minorHAnsi"/>
        </w:rPr>
        <w:t>《信息技术 紧缩嵌入式摄像头通用规范》 GB/T 36480-2018</w:t>
      </w:r>
    </w:p>
    <w:p>
      <w:pPr>
        <w:spacing w:before="60"/>
        <w:ind w:firstLine="567"/>
        <w:jc w:val="both"/>
        <w:rPr>
          <w:rFonts w:cstheme="minorHAnsi"/>
        </w:rPr>
      </w:pPr>
      <w:r>
        <w:rPr>
          <w:rFonts w:hint="eastAsia" w:cstheme="minorHAnsi"/>
        </w:rPr>
        <w:t>《信息安全技术 交换机安全技术要求》 GA/T 684-2007</w:t>
      </w:r>
    </w:p>
    <w:p>
      <w:pPr>
        <w:spacing w:before="60"/>
        <w:ind w:firstLine="567"/>
        <w:jc w:val="both"/>
        <w:rPr>
          <w:rFonts w:cstheme="minorHAnsi"/>
        </w:rPr>
      </w:pPr>
      <w:r>
        <w:rPr>
          <w:rFonts w:hint="eastAsia" w:cstheme="minorHAnsi"/>
        </w:rPr>
        <w:t>《数字通信用对绞或星绞多芯对称电缆 第5部分》 GB/T 18015.5</w:t>
      </w:r>
    </w:p>
    <w:p>
      <w:pPr>
        <w:spacing w:before="60"/>
        <w:ind w:firstLine="567"/>
        <w:jc w:val="both"/>
        <w:rPr>
          <w:rFonts w:cstheme="minorHAnsi"/>
        </w:rPr>
      </w:pPr>
      <w:r>
        <w:rPr>
          <w:rFonts w:hint="eastAsia" w:cstheme="minorHAnsi"/>
        </w:rPr>
        <w:t>《国际综合布线标准》 ISO/IEC 11801</w:t>
      </w:r>
    </w:p>
    <w:p>
      <w:pPr>
        <w:spacing w:before="60"/>
        <w:ind w:firstLine="567"/>
        <w:jc w:val="both"/>
        <w:rPr>
          <w:rFonts w:cstheme="minorHAnsi"/>
          <w:b/>
        </w:rPr>
      </w:pPr>
      <w:r>
        <w:rPr>
          <w:rFonts w:hint="eastAsia" w:cstheme="minorHAnsi"/>
          <w:b/>
        </w:rPr>
        <w:t>第三条　合同价款及支付方式</w:t>
      </w:r>
    </w:p>
    <w:p>
      <w:pPr>
        <w:ind w:firstLine="567"/>
        <w:jc w:val="both"/>
        <w:rPr>
          <w:rFonts w:cstheme="minorHAnsi"/>
          <w:color w:val="C00000"/>
        </w:rPr>
      </w:pPr>
      <w:r>
        <w:rPr>
          <w:rFonts w:hint="eastAsia" w:cstheme="minorHAnsi"/>
        </w:rPr>
        <w:t>1．合同总价：包括产品</w:t>
      </w:r>
      <w:r>
        <w:rPr>
          <w:rFonts w:hint="eastAsia" w:cstheme="minorHAnsi"/>
          <w:color w:val="C00000"/>
        </w:rPr>
        <w:t>购置费、运杂费、保险费、安装调试费、伴随服务、售后</w:t>
      </w:r>
      <w:r>
        <w:rPr>
          <w:rFonts w:cstheme="minorHAnsi"/>
          <w:color w:val="C00000"/>
        </w:rPr>
        <w:t>服务</w:t>
      </w:r>
      <w:r>
        <w:rPr>
          <w:rFonts w:hint="eastAsia" w:cstheme="minorHAnsi"/>
          <w:color w:val="C00000"/>
        </w:rPr>
        <w:t>技术支持费</w:t>
      </w:r>
      <w:r>
        <w:rPr>
          <w:rFonts w:cstheme="minorHAnsi"/>
          <w:color w:val="C00000"/>
        </w:rPr>
        <w:t>、</w:t>
      </w:r>
      <w:r>
        <w:rPr>
          <w:rFonts w:hint="eastAsia" w:cstheme="minorHAnsi"/>
          <w:color w:val="C00000"/>
        </w:rPr>
        <w:t>质保期内提供上门服务</w:t>
      </w:r>
      <w:r>
        <w:rPr>
          <w:rFonts w:cstheme="minorHAnsi"/>
          <w:color w:val="C00000"/>
        </w:rPr>
        <w:t>费</w:t>
      </w:r>
      <w:r>
        <w:rPr>
          <w:rFonts w:hint="eastAsia" w:cstheme="minorHAnsi"/>
          <w:color w:val="C00000"/>
        </w:rPr>
        <w:t>（含</w:t>
      </w:r>
      <w:r>
        <w:rPr>
          <w:rFonts w:cstheme="minorHAnsi"/>
          <w:color w:val="C00000"/>
        </w:rPr>
        <w:t>备品备件</w:t>
      </w:r>
      <w:r>
        <w:rPr>
          <w:rFonts w:hint="eastAsia" w:cstheme="minorHAnsi"/>
          <w:color w:val="C00000"/>
        </w:rPr>
        <w:t>、人力、上门等）</w:t>
      </w:r>
      <w:r>
        <w:rPr>
          <w:rFonts w:cstheme="minorHAnsi"/>
          <w:color w:val="C00000"/>
        </w:rPr>
        <w:t>等所</w:t>
      </w:r>
      <w:r>
        <w:rPr>
          <w:rFonts w:hint="eastAsia" w:cstheme="minorHAnsi"/>
          <w:color w:val="C00000"/>
        </w:rPr>
        <w:t>有含税费</w:t>
      </w:r>
      <w:r>
        <w:rPr>
          <w:rFonts w:cstheme="minorHAnsi"/>
          <w:color w:val="C00000"/>
        </w:rPr>
        <w:t>以及</w:t>
      </w:r>
      <w:r>
        <w:rPr>
          <w:rFonts w:hint="eastAsia" w:cstheme="minorHAnsi"/>
        </w:rPr>
        <w:t>乙方认为完成本项目需要的其他</w:t>
      </w:r>
      <w:r>
        <w:rPr>
          <w:rFonts w:cstheme="minorHAnsi"/>
        </w:rPr>
        <w:t>一切</w:t>
      </w:r>
      <w:r>
        <w:rPr>
          <w:rFonts w:hint="eastAsia" w:cstheme="minorHAnsi"/>
        </w:rPr>
        <w:t>费用。合同总价系固定不变价格，不受市场价格变化因素的影响；合同履行期间，甲方不再为此增加任何费用。</w:t>
      </w:r>
    </w:p>
    <w:p>
      <w:pPr>
        <w:ind w:firstLine="567"/>
        <w:jc w:val="both"/>
        <w:rPr>
          <w:rFonts w:cstheme="minorHAnsi"/>
        </w:rPr>
      </w:pPr>
      <w:r>
        <w:rPr>
          <w:rFonts w:hint="eastAsia" w:cstheme="minorHAnsi"/>
        </w:rPr>
        <w:t>2．支付进度：合同签订后</w:t>
      </w:r>
      <w:r>
        <w:rPr>
          <w:rFonts w:hint="eastAsia" w:cstheme="minorHAnsi"/>
          <w:color w:val="C00000"/>
        </w:rPr>
        <w:t>15个工作日</w:t>
      </w:r>
      <w:r>
        <w:rPr>
          <w:rFonts w:hint="eastAsia" w:cstheme="minorHAnsi"/>
        </w:rPr>
        <w:t>内向乙方支付合同总价的</w:t>
      </w:r>
      <w:r>
        <w:rPr>
          <w:rFonts w:hint="eastAsia" w:cstheme="minorHAnsi"/>
          <w:color w:val="C00000"/>
        </w:rPr>
        <w:t>30%</w:t>
      </w:r>
      <w:r>
        <w:rPr>
          <w:rFonts w:cstheme="minorHAnsi"/>
          <w:color w:val="C00000"/>
        </w:rPr>
        <w:t>作为预付款</w:t>
      </w:r>
      <w:r>
        <w:rPr>
          <w:rFonts w:hint="eastAsia" w:cstheme="minorHAnsi"/>
          <w:color w:val="C00000"/>
        </w:rPr>
        <w:t>，</w:t>
      </w:r>
      <w:r>
        <w:rPr>
          <w:rFonts w:hint="eastAsia" w:cstheme="minorHAnsi"/>
        </w:rPr>
        <w:t>最终验收合格后</w:t>
      </w:r>
      <w:r>
        <w:rPr>
          <w:rFonts w:hint="eastAsia" w:cstheme="minorHAnsi"/>
          <w:color w:val="C00000"/>
        </w:rPr>
        <w:t>15个工作日</w:t>
      </w:r>
      <w:r>
        <w:rPr>
          <w:rFonts w:hint="eastAsia" w:cstheme="minorHAnsi"/>
        </w:rPr>
        <w:t>内支付</w:t>
      </w:r>
      <w:r>
        <w:rPr>
          <w:rFonts w:cstheme="minorHAnsi"/>
        </w:rPr>
        <w:t>合同总价的</w:t>
      </w:r>
      <w:r>
        <w:rPr>
          <w:rFonts w:hint="eastAsia" w:cstheme="minorHAnsi"/>
          <w:color w:val="C00000"/>
        </w:rPr>
        <w:t>5</w:t>
      </w:r>
      <w:r>
        <w:rPr>
          <w:rFonts w:cstheme="minorHAnsi"/>
          <w:color w:val="C00000"/>
        </w:rPr>
        <w:t>0%</w:t>
      </w:r>
      <w:r>
        <w:rPr>
          <w:rFonts w:cstheme="minorHAnsi"/>
        </w:rPr>
        <w:t>。</w:t>
      </w:r>
      <w:r>
        <w:rPr>
          <w:rFonts w:hint="eastAsia" w:cstheme="minorHAnsi"/>
        </w:rPr>
        <w:t>留合同总价的</w:t>
      </w:r>
      <w:r>
        <w:rPr>
          <w:rFonts w:hint="eastAsia" w:cstheme="minorHAnsi"/>
          <w:color w:val="C00000"/>
        </w:rPr>
        <w:t>1</w:t>
      </w:r>
      <w:r>
        <w:rPr>
          <w:rFonts w:cstheme="minorHAnsi"/>
          <w:color w:val="C00000"/>
        </w:rPr>
        <w:t>0%</w:t>
      </w:r>
      <w:r>
        <w:rPr>
          <w:rFonts w:cstheme="minorHAnsi"/>
        </w:rPr>
        <w:t>作为质保金，自签发验收合格文件之日</w:t>
      </w:r>
      <w:r>
        <w:rPr>
          <w:rFonts w:hint="eastAsia" w:cstheme="minorHAnsi"/>
        </w:rPr>
        <w:t>起满1年后</w:t>
      </w:r>
      <w:r>
        <w:rPr>
          <w:rFonts w:cstheme="minorHAnsi"/>
        </w:rPr>
        <w:t>，</w:t>
      </w:r>
      <w:r>
        <w:rPr>
          <w:rFonts w:hint="eastAsia" w:cstheme="minorHAnsi"/>
          <w:color w:val="C00000"/>
        </w:rPr>
        <w:t>如无质量、技术、服务、安全等问题，1</w:t>
      </w:r>
      <w:r>
        <w:rPr>
          <w:rFonts w:cstheme="minorHAnsi"/>
          <w:color w:val="C00000"/>
        </w:rPr>
        <w:t>5</w:t>
      </w:r>
      <w:r>
        <w:rPr>
          <w:rFonts w:hint="eastAsia" w:cstheme="minorHAnsi"/>
          <w:color w:val="C00000"/>
        </w:rPr>
        <w:t>个工作日内一次无息付清。</w:t>
      </w:r>
    </w:p>
    <w:p>
      <w:pPr>
        <w:ind w:firstLine="567"/>
        <w:jc w:val="both"/>
        <w:rPr>
          <w:rFonts w:cstheme="minorHAnsi"/>
        </w:rPr>
      </w:pPr>
      <w:r>
        <w:rPr>
          <w:rFonts w:hint="eastAsia" w:cstheme="minorHAnsi"/>
        </w:rPr>
        <w:t>3．支付方式：银行转账。</w:t>
      </w:r>
    </w:p>
    <w:p>
      <w:pPr>
        <w:ind w:firstLine="567"/>
        <w:jc w:val="both"/>
        <w:rPr>
          <w:rFonts w:cstheme="minorHAnsi"/>
        </w:rPr>
      </w:pPr>
      <w:r>
        <w:rPr>
          <w:rFonts w:hint="eastAsia" w:cstheme="minorHAnsi"/>
        </w:rPr>
        <w:t>4．结算方式：验收合格后由甲方填写《项目验收单》</w:t>
      </w:r>
      <w:r>
        <w:rPr>
          <w:rFonts w:cstheme="minorHAnsi"/>
        </w:rPr>
        <w:t>。</w:t>
      </w:r>
      <w:r>
        <w:rPr>
          <w:rFonts w:hint="eastAsia" w:cstheme="minorHAnsi"/>
        </w:rPr>
        <w:t>乙方持成交通知书、供货合同、正式发票（</w:t>
      </w:r>
      <w:r>
        <w:rPr>
          <w:rFonts w:hint="eastAsia" w:cstheme="minorHAnsi"/>
          <w:color w:val="C00000"/>
        </w:rPr>
        <w:t>按</w:t>
      </w:r>
      <w:r>
        <w:rPr>
          <w:rFonts w:cstheme="minorHAnsi"/>
          <w:color w:val="C00000"/>
        </w:rPr>
        <w:t>结算</w:t>
      </w:r>
      <w:r>
        <w:rPr>
          <w:rFonts w:hint="eastAsia" w:cstheme="minorHAnsi"/>
          <w:color w:val="C00000"/>
        </w:rPr>
        <w:t>金额直开甲方</w:t>
      </w:r>
      <w:r>
        <w:rPr>
          <w:rFonts w:hint="eastAsia" w:cstheme="minorHAnsi"/>
        </w:rPr>
        <w:t>），与甲方进行结算。</w:t>
      </w:r>
    </w:p>
    <w:p>
      <w:pPr>
        <w:spacing w:before="60"/>
        <w:ind w:firstLine="567"/>
        <w:jc w:val="both"/>
        <w:rPr>
          <w:rFonts w:cstheme="minorHAnsi"/>
          <w:b/>
        </w:rPr>
      </w:pPr>
      <w:r>
        <w:rPr>
          <w:rFonts w:cstheme="minorHAnsi"/>
          <w:b/>
        </w:rPr>
        <w:t>第四条</w:t>
      </w:r>
      <w:r>
        <w:rPr>
          <w:rFonts w:hint="eastAsia" w:cstheme="minorHAnsi"/>
          <w:b/>
        </w:rPr>
        <w:t>　</w:t>
      </w:r>
      <w:r>
        <w:rPr>
          <w:rFonts w:cstheme="minorHAnsi"/>
          <w:b/>
        </w:rPr>
        <w:t>包装和储运</w:t>
      </w:r>
    </w:p>
    <w:p>
      <w:pPr>
        <w:ind w:firstLine="567"/>
        <w:jc w:val="both"/>
        <w:rPr>
          <w:rFonts w:cstheme="minorHAnsi"/>
        </w:rPr>
      </w:pPr>
      <w:r>
        <w:rPr>
          <w:rFonts w:hint="eastAsia" w:cstheme="minorHAnsi"/>
        </w:rPr>
        <w:t>1．</w:t>
      </w:r>
      <w:r>
        <w:rPr>
          <w:rFonts w:cstheme="minorHAnsi"/>
        </w:rPr>
        <w:t>产品的包装应为出厂时的原包装，包装内应附有详细的装箱清单、出厂合格证明及其他相关资料。</w:t>
      </w:r>
    </w:p>
    <w:p>
      <w:pPr>
        <w:ind w:firstLine="567"/>
        <w:jc w:val="both"/>
        <w:rPr>
          <w:rFonts w:cstheme="minorHAnsi"/>
        </w:rPr>
      </w:pPr>
      <w:r>
        <w:rPr>
          <w:rFonts w:hint="eastAsia" w:cstheme="minorHAnsi"/>
        </w:rPr>
        <w:t>2．</w:t>
      </w:r>
      <w:r>
        <w:rPr>
          <w:rFonts w:cstheme="minorHAnsi"/>
        </w:rPr>
        <w:t>保证所供产品在装卸、运输和仓储过程中有足够的包装保护，防止产品受潮、锈蚀、遭受冲撞及其他不可预见的损坏。</w:t>
      </w:r>
    </w:p>
    <w:p>
      <w:pPr>
        <w:ind w:firstLine="567"/>
        <w:jc w:val="both"/>
        <w:rPr>
          <w:rFonts w:cstheme="minorHAnsi"/>
        </w:rPr>
      </w:pPr>
      <w:r>
        <w:rPr>
          <w:rFonts w:hint="eastAsia" w:cstheme="minorHAnsi"/>
        </w:rPr>
        <w:t>3．</w:t>
      </w:r>
      <w:r>
        <w:rPr>
          <w:rFonts w:cstheme="minorHAnsi"/>
        </w:rPr>
        <w:t>运输由乙方负责，运杂费已包含在合同总价内，包括从产品供应地点运送至交付地点所含的运输费、装卸费、仓储费、保险费等。</w:t>
      </w:r>
    </w:p>
    <w:p>
      <w:pPr>
        <w:ind w:firstLine="567"/>
        <w:jc w:val="both"/>
        <w:rPr>
          <w:rFonts w:cstheme="minorHAnsi"/>
        </w:rPr>
      </w:pPr>
      <w:r>
        <w:rPr>
          <w:rFonts w:hint="eastAsia" w:cstheme="minorHAnsi"/>
        </w:rPr>
        <w:t>4．</w:t>
      </w:r>
      <w:r>
        <w:rPr>
          <w:rFonts w:cstheme="minorHAnsi"/>
        </w:rPr>
        <w:t>运输方式由乙方自行选择，但必须保证按期交付。</w:t>
      </w:r>
    </w:p>
    <w:p>
      <w:pPr>
        <w:ind w:firstLine="567"/>
        <w:jc w:val="both"/>
        <w:rPr>
          <w:rFonts w:cstheme="minorHAnsi"/>
        </w:rPr>
      </w:pPr>
      <w:r>
        <w:rPr>
          <w:rFonts w:hint="eastAsia" w:cstheme="minorHAnsi"/>
        </w:rPr>
        <w:t>5．</w:t>
      </w:r>
      <w:r>
        <w:rPr>
          <w:rFonts w:cstheme="minorHAnsi"/>
        </w:rPr>
        <w:t>产品及其备附件到达甲方指定地点后，乙方应按有关技术规程和甲方要求进行存放和保管。</w:t>
      </w:r>
    </w:p>
    <w:p>
      <w:pPr>
        <w:spacing w:before="60"/>
        <w:ind w:firstLine="567"/>
        <w:jc w:val="both"/>
        <w:rPr>
          <w:rFonts w:cstheme="minorHAnsi"/>
          <w:b/>
        </w:rPr>
      </w:pPr>
      <w:r>
        <w:rPr>
          <w:rFonts w:cstheme="minorHAnsi"/>
          <w:b/>
        </w:rPr>
        <w:t>第五条</w:t>
      </w:r>
      <w:r>
        <w:rPr>
          <w:rFonts w:hint="eastAsia" w:cstheme="minorHAnsi"/>
          <w:b/>
        </w:rPr>
        <w:t>　验收标准及条件</w:t>
      </w:r>
    </w:p>
    <w:p>
      <w:pPr>
        <w:pStyle w:val="79"/>
        <w:ind w:firstLine="480"/>
      </w:pPr>
      <w:r>
        <w:rPr>
          <w:rFonts w:hint="eastAsia"/>
        </w:rPr>
        <w:t>1．初步验收：设备及其备附件到达甲方指定地点后，甲方根据合同要求，在双方相关负责人同时在场的情况下，进行外观验收，确认产地、规格、型号和数量，如与响应文件不符甲方一律拒收。初验合格后，乙方方可进行安装、调试。</w:t>
      </w:r>
    </w:p>
    <w:p>
      <w:pPr>
        <w:pStyle w:val="79"/>
        <w:ind w:firstLine="480"/>
      </w:pPr>
      <w:r>
        <w:t>2</w:t>
      </w:r>
      <w:r>
        <w:rPr>
          <w:rFonts w:hint="eastAsia"/>
        </w:rPr>
        <w:t>．安装调试：乙方应配合甲方的工期要求，负责在现场对设备进行安装、调试和试运行，直至试运行稳定。乙方应提供全部安装、调试过程中所需的材料、设施设备、人工等。</w:t>
      </w:r>
    </w:p>
    <w:p>
      <w:pPr>
        <w:pStyle w:val="79"/>
        <w:ind w:firstLine="480"/>
      </w:pPr>
      <w:r>
        <w:t>3</w:t>
      </w:r>
      <w:r>
        <w:rPr>
          <w:rFonts w:hint="eastAsia"/>
        </w:rPr>
        <w:t>．最终验收：设备</w:t>
      </w:r>
      <w:r>
        <w:t>安装调试</w:t>
      </w:r>
      <w:r>
        <w:rPr>
          <w:rFonts w:hint="eastAsia"/>
        </w:rPr>
        <w:t>稳定后，由乙方向甲方递交设备安装调试记录和竣工通知书，</w:t>
      </w:r>
      <w:r>
        <w:t>在收到验收申请</w:t>
      </w:r>
      <w:r>
        <w:rPr>
          <w:rFonts w:hint="eastAsia"/>
          <w:color w:val="C00000"/>
        </w:rPr>
        <w:t>____</w:t>
      </w:r>
      <w:r>
        <w:rPr>
          <w:color w:val="C00000"/>
        </w:rPr>
        <w:t>日内</w:t>
      </w:r>
      <w:r>
        <w:rPr>
          <w:rFonts w:hint="eastAsia"/>
        </w:rPr>
        <w:t>，组织乙方进行系统验收（必要时甲方可委托具有相关资质的第三方检测机构/技术专家对设备进行系统验收，需要国家法定检验部门进行检验或验收的由乙方负责联系）。验收合格后，填写采购项目验收单作为对</w:t>
      </w:r>
      <w:r>
        <w:t>项目</w:t>
      </w:r>
      <w:r>
        <w:rPr>
          <w:rFonts w:hint="eastAsia"/>
        </w:rPr>
        <w:t>的最终认可。</w:t>
      </w:r>
    </w:p>
    <w:p>
      <w:pPr>
        <w:pStyle w:val="79"/>
        <w:ind w:firstLine="480"/>
      </w:pPr>
      <w:r>
        <w:t>4</w:t>
      </w:r>
      <w:r>
        <w:rPr>
          <w:rFonts w:hint="eastAsia"/>
        </w:rPr>
        <w:t>．验收依据：</w:t>
      </w:r>
    </w:p>
    <w:p>
      <w:pPr>
        <w:pStyle w:val="79"/>
        <w:ind w:firstLine="480"/>
      </w:pPr>
      <w:r>
        <w:rPr>
          <w:rFonts w:hint="eastAsia"/>
        </w:rPr>
        <w:t>（1）询价通知书、响应文件、澄清表（函）；</w:t>
      </w:r>
    </w:p>
    <w:p>
      <w:pPr>
        <w:pStyle w:val="79"/>
        <w:ind w:firstLine="480"/>
      </w:pPr>
      <w:r>
        <w:rPr>
          <w:rFonts w:hint="eastAsia"/>
        </w:rPr>
        <w:t>（2）本合同及附件文本；</w:t>
      </w:r>
    </w:p>
    <w:p>
      <w:pPr>
        <w:pStyle w:val="79"/>
        <w:ind w:firstLine="480"/>
      </w:pPr>
      <w:r>
        <w:rPr>
          <w:rFonts w:hint="eastAsia"/>
        </w:rPr>
        <w:t>（3）合同签订时国家及行业现行的标准和技术规范。</w:t>
      </w:r>
    </w:p>
    <w:p>
      <w:pPr>
        <w:pStyle w:val="79"/>
        <w:ind w:firstLine="480"/>
      </w:pPr>
      <w:r>
        <w:t>5</w:t>
      </w:r>
      <w:r>
        <w:rPr>
          <w:rFonts w:hint="eastAsia"/>
        </w:rPr>
        <w:t>．乙方应向甲方提交项目实施过程中的所有资料，以便甲方日后管理和维护。</w:t>
      </w:r>
    </w:p>
    <w:p>
      <w:pPr>
        <w:spacing w:before="60"/>
        <w:ind w:firstLine="567"/>
        <w:jc w:val="both"/>
        <w:rPr>
          <w:rFonts w:cstheme="minorHAnsi"/>
          <w:b/>
        </w:rPr>
      </w:pPr>
      <w:r>
        <w:rPr>
          <w:rFonts w:hint="eastAsia" w:cstheme="minorHAnsi"/>
          <w:b/>
        </w:rPr>
        <w:t>第六条　售后服务</w:t>
      </w:r>
    </w:p>
    <w:p>
      <w:pPr>
        <w:pStyle w:val="79"/>
        <w:ind w:firstLine="480"/>
      </w:pPr>
      <w:r>
        <w:rPr>
          <w:rFonts w:hint="eastAsia"/>
        </w:rPr>
        <w:t>1．质量保证期：</w:t>
      </w:r>
      <w:r>
        <w:rPr>
          <w:rFonts w:hint="eastAsia"/>
          <w:color w:val="C00000"/>
        </w:rPr>
        <w:t>所投产品质保____年</w:t>
      </w:r>
      <w:r>
        <w:rPr>
          <w:rFonts w:hint="eastAsia"/>
        </w:rPr>
        <w:t>。若该质量保证期小于国家标准，则以国家标准为准。产品终身维修。</w:t>
      </w:r>
    </w:p>
    <w:p>
      <w:pPr>
        <w:pStyle w:val="79"/>
        <w:ind w:firstLine="480"/>
      </w:pPr>
      <w:r>
        <w:rPr>
          <w:rFonts w:hint="eastAsia"/>
        </w:rPr>
        <w:t>2．质保期内</w:t>
      </w:r>
    </w:p>
    <w:p>
      <w:pPr>
        <w:pStyle w:val="79"/>
        <w:ind w:firstLine="480"/>
      </w:pPr>
      <w:r>
        <w:rPr>
          <w:rFonts w:hint="eastAsia"/>
        </w:rPr>
        <w:t>（1）凡正常使用中出现的故障，均由乙方负责提供免费检测维修、更换不合格的零部件直至整机（更换的零部件或整机应保证自更换之日起提供相同的质量保证期），若需返厂处理，乙方应承担相关费用。同时记录检修情况，并向甲方提供检修报告。</w:t>
      </w:r>
    </w:p>
    <w:p>
      <w:pPr>
        <w:pStyle w:val="79"/>
        <w:ind w:firstLine="480"/>
      </w:pPr>
      <w:r>
        <w:rPr>
          <w:rFonts w:hint="eastAsia"/>
        </w:rPr>
        <w:t>（2）凡设备发生质量问题或出现其他故障，接到甲方通知后，服务响应时间不超过1小时，2小时内派专业维修人员到达现场，4小时内排除故障。排除故障的期限最长不得超过两个工作日，否则甲方有权指定第三方维修，维修费用由乙方承担。</w:t>
      </w:r>
    </w:p>
    <w:p>
      <w:pPr>
        <w:pStyle w:val="79"/>
        <w:ind w:firstLine="480"/>
      </w:pPr>
      <w:r>
        <w:rPr>
          <w:rFonts w:hint="eastAsia"/>
        </w:rPr>
        <w:t>（3）免费提供每周7×24小时不间断的电话支持服务，解答用户在使用过程中遇到的问题，及时提出解决问题的建议和对策。</w:t>
      </w:r>
    </w:p>
    <w:p>
      <w:pPr>
        <w:pStyle w:val="79"/>
        <w:ind w:firstLine="480"/>
      </w:pPr>
      <w:r>
        <w:rPr>
          <w:rFonts w:hint="eastAsia"/>
        </w:rPr>
        <w:t>（4）定期派专业维修人员到现场走访，给予检查维护。并向甲方提供巡检单（一式两份，由双方签字确认），内容包含但不限于巡检时间、巡检内容、巡检结果。</w:t>
      </w:r>
    </w:p>
    <w:p>
      <w:pPr>
        <w:pStyle w:val="79"/>
        <w:ind w:firstLine="480"/>
      </w:pPr>
      <w:r>
        <w:rPr>
          <w:rFonts w:hint="eastAsia"/>
        </w:rPr>
        <w:t>（5）款项结清前，对所供产品进行一次全面检测、保养和维护。</w:t>
      </w:r>
    </w:p>
    <w:p>
      <w:pPr>
        <w:pStyle w:val="79"/>
        <w:ind w:firstLine="480"/>
      </w:pPr>
      <w:r>
        <w:rPr>
          <w:rFonts w:hint="eastAsia"/>
        </w:rPr>
        <w:t>3．质保期满后</w:t>
      </w:r>
    </w:p>
    <w:p>
      <w:pPr>
        <w:pStyle w:val="79"/>
        <w:ind w:firstLine="480"/>
      </w:pPr>
      <w:r>
        <w:rPr>
          <w:rFonts w:hint="eastAsia"/>
        </w:rPr>
        <w:t>乙方应保证以合理的价格提供维护和保养服务，当发生故障时，乙方应按质保期内相同的服务标准进行维护处理。</w:t>
      </w:r>
    </w:p>
    <w:p>
      <w:pPr>
        <w:pStyle w:val="79"/>
        <w:ind w:firstLine="480"/>
      </w:pPr>
      <w:r>
        <w:rPr>
          <w:rFonts w:hint="eastAsia"/>
        </w:rPr>
        <w:t>4．人员培训</w:t>
      </w:r>
    </w:p>
    <w:p>
      <w:pPr>
        <w:pStyle w:val="79"/>
        <w:ind w:firstLine="480"/>
      </w:pPr>
      <w:r>
        <w:rPr>
          <w:rFonts w:hint="eastAsia"/>
        </w:rPr>
        <w:t>提供产品的现场培训，使甲方操作、维护人员掌握操作使用、维护保养及其他必备知识。甲方要求派遣专业技术人员参与项目实施的，在项目整体实施及质保期内，随时向甲方技术人员讲解技术和实施方案。培训费用已包含在合同总价内。</w:t>
      </w:r>
    </w:p>
    <w:p>
      <w:pPr>
        <w:spacing w:before="60"/>
        <w:ind w:firstLine="567"/>
        <w:jc w:val="both"/>
        <w:rPr>
          <w:rFonts w:cstheme="minorHAnsi"/>
          <w:b/>
        </w:rPr>
      </w:pPr>
      <w:r>
        <w:rPr>
          <w:rFonts w:hint="eastAsia" w:cstheme="minorHAnsi"/>
          <w:b/>
        </w:rPr>
        <w:t>第七条　无产权瑕疵条款</w:t>
      </w:r>
    </w:p>
    <w:p>
      <w:pPr>
        <w:ind w:firstLine="567"/>
        <w:jc w:val="both"/>
        <w:rPr>
          <w:rFonts w:cstheme="minorHAnsi"/>
        </w:rPr>
      </w:pPr>
      <w:r>
        <w:rPr>
          <w:rFonts w:hint="eastAsia" w:cstheme="minorHAnsi"/>
        </w:rPr>
        <w:t>1．乙方应保证所提供的服务或其任何一部分均不会侵犯任何第三方的专利权、商标权或著作权。</w:t>
      </w:r>
    </w:p>
    <w:p>
      <w:pPr>
        <w:ind w:firstLine="567"/>
        <w:jc w:val="both"/>
        <w:rPr>
          <w:rFonts w:cstheme="minorHAnsi"/>
        </w:rPr>
      </w:pPr>
      <w:r>
        <w:rPr>
          <w:rFonts w:hint="eastAsia" w:cstheme="minorHAnsi"/>
        </w:rPr>
        <w:t>2．乙方保证所提供的服务的所有权完全属于乙方且无任何抵押、查封等产权瑕疵。如有产权瑕疵的，视为乙方违约。乙方应负担由此而产生的一切损失。</w:t>
      </w:r>
    </w:p>
    <w:p>
      <w:pPr>
        <w:spacing w:before="60"/>
        <w:ind w:firstLine="567"/>
        <w:jc w:val="both"/>
        <w:rPr>
          <w:rFonts w:cstheme="minorHAnsi"/>
          <w:b/>
          <w:color w:val="C00000"/>
        </w:rPr>
      </w:pPr>
      <w:r>
        <w:rPr>
          <w:rFonts w:hint="eastAsia" w:cstheme="minorHAnsi"/>
          <w:b/>
          <w:color w:val="C00000"/>
        </w:rPr>
        <w:t>第八条　履约保证金</w:t>
      </w:r>
    </w:p>
    <w:p>
      <w:pPr>
        <w:ind w:firstLine="567"/>
        <w:jc w:val="both"/>
        <w:rPr>
          <w:rFonts w:cstheme="minorHAnsi"/>
          <w:color w:val="C00000"/>
        </w:rPr>
      </w:pPr>
      <w:r>
        <w:rPr>
          <w:rFonts w:hint="eastAsia" w:cstheme="minorHAnsi"/>
          <w:color w:val="C00000"/>
        </w:rPr>
        <w:t>1．乙方在签订本合同之前，向甲方提交履约保证金人民币（大写）______元，￥</w:t>
      </w:r>
      <w:r>
        <w:rPr>
          <w:rFonts w:cstheme="minorHAnsi"/>
          <w:color w:val="C00000"/>
        </w:rPr>
        <w:t>______</w:t>
      </w:r>
      <w:r>
        <w:rPr>
          <w:rFonts w:hint="eastAsia" w:cstheme="minorHAnsi"/>
          <w:color w:val="C00000"/>
        </w:rPr>
        <w:t>。</w:t>
      </w:r>
    </w:p>
    <w:p>
      <w:pPr>
        <w:ind w:firstLine="567"/>
        <w:jc w:val="both"/>
        <w:rPr>
          <w:rFonts w:cstheme="minorHAnsi"/>
          <w:color w:val="C00000"/>
        </w:rPr>
      </w:pPr>
      <w:r>
        <w:rPr>
          <w:rFonts w:hint="eastAsia" w:cstheme="minorHAnsi"/>
          <w:color w:val="C00000"/>
        </w:rPr>
        <w:t>2．履约保证金作为违约金的一部分及用于补偿甲方因乙方不能履行合同义务而蒙受的损失。</w:t>
      </w:r>
    </w:p>
    <w:p>
      <w:pPr>
        <w:ind w:firstLine="567"/>
        <w:jc w:val="both"/>
        <w:rPr>
          <w:rFonts w:cstheme="minorHAnsi"/>
          <w:color w:val="C00000"/>
          <w:u w:val="single"/>
        </w:rPr>
      </w:pPr>
      <w:r>
        <w:rPr>
          <w:rFonts w:cstheme="minorHAnsi"/>
          <w:color w:val="C00000"/>
        </w:rPr>
        <w:t>3</w:t>
      </w:r>
      <w:r>
        <w:rPr>
          <w:rFonts w:hint="eastAsia" w:cstheme="minorHAnsi"/>
          <w:color w:val="C00000"/>
        </w:rPr>
        <w:t>．服务期限结束后，甲方财务部门接到甲方确认本合同服务等约定事项已经履行完毕的正式书面文件后的</w:t>
      </w:r>
      <w:r>
        <w:rPr>
          <w:rFonts w:cstheme="minorHAnsi"/>
          <w:color w:val="C00000"/>
        </w:rPr>
        <w:t>___</w:t>
      </w:r>
      <w:r>
        <w:rPr>
          <w:rFonts w:cstheme="minorHAnsi"/>
          <w:color w:val="C00000"/>
          <w:u w:val="single"/>
        </w:rPr>
        <w:t>个工作日</w:t>
      </w:r>
      <w:r>
        <w:rPr>
          <w:rFonts w:hint="eastAsia" w:cstheme="minorHAnsi"/>
          <w:color w:val="C00000"/>
        </w:rPr>
        <w:t>内，向乙方退还履约保证金。</w:t>
      </w:r>
    </w:p>
    <w:p>
      <w:pPr>
        <w:ind w:firstLine="567"/>
        <w:jc w:val="both"/>
        <w:rPr>
          <w:rFonts w:cstheme="minorHAnsi"/>
          <w:color w:val="C00000"/>
        </w:rPr>
      </w:pPr>
      <w:r>
        <w:rPr>
          <w:rFonts w:cstheme="minorHAnsi"/>
          <w:color w:val="C00000"/>
        </w:rPr>
        <w:t>4</w:t>
      </w:r>
      <w:r>
        <w:rPr>
          <w:rFonts w:hint="eastAsia" w:cstheme="minorHAnsi"/>
          <w:color w:val="C00000"/>
        </w:rPr>
        <w:t>．乙方可以履约担保函的形式交纳履约保证金。</w:t>
      </w:r>
    </w:p>
    <w:p>
      <w:pPr>
        <w:spacing w:before="60"/>
        <w:ind w:firstLine="567"/>
        <w:jc w:val="both"/>
        <w:rPr>
          <w:rFonts w:cstheme="minorHAnsi"/>
          <w:b/>
        </w:rPr>
      </w:pPr>
      <w:r>
        <w:rPr>
          <w:rFonts w:hint="eastAsia" w:cstheme="minorHAnsi"/>
          <w:b/>
        </w:rPr>
        <w:t>第九条　双方的权利和义务</w:t>
      </w:r>
    </w:p>
    <w:p>
      <w:pPr>
        <w:spacing w:before="60"/>
        <w:ind w:firstLine="567"/>
        <w:jc w:val="both"/>
        <w:rPr>
          <w:rFonts w:cstheme="minorHAnsi"/>
          <w:b/>
        </w:rPr>
      </w:pPr>
      <w:r>
        <w:rPr>
          <w:rFonts w:cstheme="minorHAnsi"/>
          <w:b/>
        </w:rPr>
        <w:t>（一）</w:t>
      </w:r>
      <w:r>
        <w:rPr>
          <w:rFonts w:hint="eastAsia" w:cstheme="minorHAnsi"/>
          <w:b/>
        </w:rPr>
        <w:t>甲方的权利和义务</w:t>
      </w:r>
    </w:p>
    <w:p>
      <w:pPr>
        <w:ind w:firstLine="567"/>
        <w:jc w:val="both"/>
        <w:rPr>
          <w:rFonts w:cstheme="minorHAnsi"/>
        </w:rPr>
      </w:pPr>
      <w:r>
        <w:rPr>
          <w:rFonts w:hint="eastAsia" w:cstheme="minorHAnsi"/>
        </w:rPr>
        <w:t>1．甲方有权要求乙方供货的项目内容符合国家相关规范，符合国家质量标准。</w:t>
      </w:r>
    </w:p>
    <w:p>
      <w:pPr>
        <w:ind w:firstLine="567"/>
        <w:jc w:val="both"/>
        <w:rPr>
          <w:rFonts w:cstheme="minorHAnsi"/>
        </w:rPr>
      </w:pPr>
      <w:r>
        <w:rPr>
          <w:rFonts w:cstheme="minorHAnsi"/>
        </w:rPr>
        <w:t>2</w:t>
      </w:r>
      <w:r>
        <w:rPr>
          <w:rFonts w:hint="eastAsia" w:cstheme="minorHAnsi"/>
        </w:rPr>
        <w:t>．甲方有权要求乙方配合甲方完成采购项目的初步验收及最终验收工作。</w:t>
      </w:r>
    </w:p>
    <w:p>
      <w:pPr>
        <w:ind w:firstLine="567"/>
        <w:jc w:val="both"/>
        <w:rPr>
          <w:rFonts w:cstheme="minorHAnsi"/>
        </w:rPr>
      </w:pPr>
      <w:r>
        <w:rPr>
          <w:rFonts w:cstheme="minorHAnsi"/>
        </w:rPr>
        <w:t>3</w:t>
      </w:r>
      <w:r>
        <w:rPr>
          <w:rFonts w:hint="eastAsia" w:cstheme="minorHAnsi"/>
        </w:rPr>
        <w:t>．甲方有权要求乙方对其提供的产品所涉及的第三方权利进行免责。</w:t>
      </w:r>
    </w:p>
    <w:p>
      <w:pPr>
        <w:ind w:firstLine="567"/>
        <w:jc w:val="both"/>
        <w:rPr>
          <w:rFonts w:cstheme="minorHAnsi"/>
        </w:rPr>
      </w:pPr>
      <w:r>
        <w:rPr>
          <w:rFonts w:cstheme="minorHAnsi"/>
        </w:rPr>
        <w:t>4</w:t>
      </w:r>
      <w:r>
        <w:rPr>
          <w:rFonts w:hint="eastAsia" w:cstheme="minorHAnsi"/>
        </w:rPr>
        <w:t>．按双方确定的项目实施计划安排乙方工作人员进入工作场地，并提供乙方实施项目所必备的工作条件和环境。</w:t>
      </w:r>
    </w:p>
    <w:p>
      <w:pPr>
        <w:ind w:firstLine="567"/>
        <w:jc w:val="both"/>
        <w:rPr>
          <w:rFonts w:cstheme="minorHAnsi"/>
        </w:rPr>
      </w:pPr>
      <w:r>
        <w:rPr>
          <w:rFonts w:cstheme="minorHAnsi"/>
        </w:rPr>
        <w:t>5</w:t>
      </w:r>
      <w:r>
        <w:rPr>
          <w:rFonts w:hint="eastAsia" w:cstheme="minorHAnsi"/>
        </w:rPr>
        <w:t>．在乙方申请验收后，应及时安排验收并签署验收报告。验收应在甲方和乙方双方共同参加下进行。甲方组成验收小组按国家有关规定、规范进行验收，验收时将会邀请相关的专业人员或机构参与验收。</w:t>
      </w:r>
    </w:p>
    <w:p>
      <w:pPr>
        <w:ind w:firstLine="567"/>
        <w:jc w:val="both"/>
        <w:rPr>
          <w:rFonts w:cstheme="minorHAnsi"/>
        </w:rPr>
      </w:pPr>
      <w:r>
        <w:rPr>
          <w:rFonts w:cstheme="minorHAnsi"/>
        </w:rPr>
        <w:t>6</w:t>
      </w:r>
      <w:r>
        <w:rPr>
          <w:rFonts w:hint="eastAsia" w:cstheme="minorHAnsi"/>
        </w:rPr>
        <w:t>．根据本合同规定，按时向乙方支付应付服务费用。</w:t>
      </w:r>
    </w:p>
    <w:p>
      <w:pPr>
        <w:ind w:firstLine="567"/>
        <w:jc w:val="both"/>
        <w:rPr>
          <w:rFonts w:cstheme="minorHAnsi"/>
        </w:rPr>
      </w:pPr>
      <w:r>
        <w:rPr>
          <w:rFonts w:cstheme="minorHAnsi"/>
        </w:rPr>
        <w:t>7</w:t>
      </w:r>
      <w:r>
        <w:rPr>
          <w:rFonts w:hint="eastAsia" w:cstheme="minorHAnsi"/>
        </w:rPr>
        <w:t>．国家法律、法规所规定由甲方承担的其它责任。</w:t>
      </w:r>
    </w:p>
    <w:p>
      <w:pPr>
        <w:spacing w:before="60"/>
        <w:ind w:firstLine="567"/>
        <w:jc w:val="both"/>
        <w:rPr>
          <w:rFonts w:cstheme="minorHAnsi"/>
          <w:b/>
        </w:rPr>
      </w:pPr>
      <w:r>
        <w:rPr>
          <w:rFonts w:hint="eastAsia" w:cstheme="minorHAnsi"/>
          <w:b/>
        </w:rPr>
        <w:t>（二）乙方的权利和义务</w:t>
      </w:r>
    </w:p>
    <w:p>
      <w:pPr>
        <w:ind w:firstLine="567"/>
        <w:jc w:val="both"/>
        <w:rPr>
          <w:rFonts w:cstheme="minorHAnsi"/>
        </w:rPr>
      </w:pPr>
      <w:r>
        <w:rPr>
          <w:rFonts w:hint="eastAsia" w:cstheme="minorHAnsi"/>
        </w:rPr>
        <w:t>1．乙方应保证所供产品的设计、制造、产品性能和功能、材料的选择和材料的检验及最终交付产品的测试等，均应按照国内外通行的现行标准和相应的技术规范执行，这些标准和技术规范应为合同签订日为止最新公布发行的标准和技术规范。</w:t>
      </w:r>
    </w:p>
    <w:p>
      <w:pPr>
        <w:ind w:firstLine="567"/>
        <w:jc w:val="both"/>
        <w:rPr>
          <w:rFonts w:cstheme="minorHAnsi"/>
        </w:rPr>
      </w:pPr>
      <w:r>
        <w:rPr>
          <w:rFonts w:hint="eastAsia" w:cstheme="minorHAnsi"/>
        </w:rPr>
        <w:t>2．乙方应保证所供产品进货渠道正规，无假货、水货或翻新货。</w:t>
      </w:r>
    </w:p>
    <w:p>
      <w:pPr>
        <w:ind w:firstLine="567"/>
        <w:jc w:val="both"/>
        <w:rPr>
          <w:rFonts w:cstheme="minorHAnsi"/>
        </w:rPr>
      </w:pPr>
      <w:r>
        <w:rPr>
          <w:rFonts w:hint="eastAsia" w:cstheme="minorHAnsi"/>
        </w:rPr>
        <w:t>3．乙方应按照本合同规定的时限完成供货和安装调试，并保证产品交付质量。</w:t>
      </w:r>
    </w:p>
    <w:p>
      <w:pPr>
        <w:ind w:firstLine="567"/>
        <w:jc w:val="both"/>
        <w:rPr>
          <w:rFonts w:cstheme="minorHAnsi"/>
        </w:rPr>
      </w:pPr>
      <w:r>
        <w:rPr>
          <w:rFonts w:hint="eastAsia" w:cstheme="minorHAnsi"/>
        </w:rPr>
        <w:t>4．乙方进场时应充分了解甲方的现场各项管理规定，并在进场后服从甲方的管理制度。</w:t>
      </w:r>
    </w:p>
    <w:p>
      <w:pPr>
        <w:ind w:firstLine="567"/>
        <w:jc w:val="both"/>
        <w:rPr>
          <w:rFonts w:cstheme="minorHAnsi"/>
        </w:rPr>
      </w:pPr>
      <w:r>
        <w:rPr>
          <w:rFonts w:hint="eastAsia" w:cstheme="minorHAnsi"/>
        </w:rPr>
        <w:t>5．乙方所供产品因侵权而产生的一切后果由乙方负责，甲方保留索赔权力。</w:t>
      </w:r>
    </w:p>
    <w:p>
      <w:pPr>
        <w:ind w:firstLine="567"/>
        <w:jc w:val="both"/>
        <w:rPr>
          <w:rFonts w:cstheme="minorHAnsi"/>
        </w:rPr>
      </w:pPr>
      <w:r>
        <w:rPr>
          <w:rFonts w:cstheme="minorHAnsi"/>
        </w:rPr>
        <w:t>6</w:t>
      </w:r>
      <w:r>
        <w:rPr>
          <w:rFonts w:hint="eastAsia" w:cstheme="minorHAnsi"/>
        </w:rPr>
        <w:t>．国家法律、法规所规定由乙方承担的其它责任。</w:t>
      </w:r>
    </w:p>
    <w:p>
      <w:pPr>
        <w:spacing w:before="60"/>
        <w:ind w:firstLine="567"/>
        <w:jc w:val="both"/>
        <w:rPr>
          <w:rFonts w:cstheme="minorHAnsi"/>
          <w:b/>
        </w:rPr>
      </w:pPr>
      <w:r>
        <w:rPr>
          <w:rFonts w:hint="eastAsia" w:cstheme="minorHAnsi"/>
          <w:b/>
        </w:rPr>
        <w:t>第十条　</w:t>
      </w:r>
      <w:r>
        <w:rPr>
          <w:rFonts w:cstheme="minorHAnsi"/>
          <w:b/>
        </w:rPr>
        <w:t>反商业贿赂</w:t>
      </w:r>
    </w:p>
    <w:p>
      <w:pPr>
        <w:ind w:firstLine="567"/>
        <w:jc w:val="both"/>
        <w:rPr>
          <w:rFonts w:cstheme="minorHAnsi"/>
        </w:rPr>
      </w:pPr>
      <w:r>
        <w:rPr>
          <w:rFonts w:cstheme="minorHAnsi"/>
        </w:rPr>
        <w:t>甲乙双方同意共同遵守商业道德准则，拒绝商业贿赂，不得以任何方式（无论是直接、间接或通过第三方）给予对方人员回扣或进行其他方式的利益输送。否则，任何一方有权向另一方所地纪检部门举报。</w:t>
      </w:r>
    </w:p>
    <w:p>
      <w:pPr>
        <w:spacing w:before="60"/>
        <w:ind w:firstLine="567"/>
        <w:jc w:val="both"/>
        <w:rPr>
          <w:rFonts w:cstheme="minorHAnsi"/>
          <w:b/>
        </w:rPr>
      </w:pPr>
      <w:r>
        <w:rPr>
          <w:rFonts w:hint="eastAsia" w:cstheme="minorHAnsi"/>
          <w:b/>
        </w:rPr>
        <w:t>第十</w:t>
      </w:r>
      <w:r>
        <w:rPr>
          <w:rFonts w:cstheme="minorHAnsi"/>
          <w:b/>
        </w:rPr>
        <w:t>一</w:t>
      </w:r>
      <w:r>
        <w:rPr>
          <w:rFonts w:hint="eastAsia" w:cstheme="minorHAnsi"/>
          <w:b/>
        </w:rPr>
        <w:t>条　违约责任</w:t>
      </w:r>
    </w:p>
    <w:p>
      <w:pPr>
        <w:ind w:firstLine="567"/>
        <w:jc w:val="both"/>
        <w:rPr>
          <w:rFonts w:cstheme="minorHAnsi"/>
        </w:rPr>
      </w:pPr>
      <w:r>
        <w:rPr>
          <w:rFonts w:hint="eastAsia" w:cstheme="minorHAnsi"/>
        </w:rPr>
        <w:t>1．甲乙双方必须遵守本合同并执行合同中的各项规定，保证本合同的正常履行。</w:t>
      </w:r>
    </w:p>
    <w:p>
      <w:pPr>
        <w:ind w:firstLine="567"/>
        <w:jc w:val="both"/>
        <w:rPr>
          <w:rFonts w:cstheme="minorHAnsi"/>
        </w:rPr>
      </w:pPr>
      <w:r>
        <w:rPr>
          <w:rFonts w:hint="eastAsia" w:cstheme="minorHAnsi"/>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ind w:firstLine="567"/>
        <w:jc w:val="both"/>
        <w:rPr>
          <w:rFonts w:cstheme="minorHAnsi"/>
        </w:rPr>
      </w:pPr>
      <w:r>
        <w:rPr>
          <w:rFonts w:cstheme="minorHAnsi"/>
        </w:rPr>
        <w:t>3</w:t>
      </w:r>
      <w:r>
        <w:rPr>
          <w:rFonts w:hint="eastAsia" w:cstheme="minorHAnsi"/>
        </w:rPr>
        <w:t>．</w:t>
      </w:r>
      <w:r>
        <w:rPr>
          <w:rFonts w:cstheme="minorHAnsi"/>
        </w:rPr>
        <w:t>除双方另有约定外，如乙方不能如期交付货物，每延迟</w:t>
      </w:r>
      <w:r>
        <w:rPr>
          <w:rFonts w:hint="eastAsia" w:cstheme="minorHAnsi"/>
        </w:rPr>
        <w:t>1</w:t>
      </w:r>
      <w:r>
        <w:rPr>
          <w:rFonts w:cstheme="minorHAnsi"/>
        </w:rPr>
        <w:t>日，应按逾期货物金额的</w:t>
      </w:r>
      <w:r>
        <w:rPr>
          <w:rFonts w:hint="eastAsia" w:cstheme="minorHAnsi"/>
        </w:rPr>
        <w:t>0</w:t>
      </w:r>
      <w:r>
        <w:rPr>
          <w:rFonts w:cstheme="minorHAnsi"/>
        </w:rPr>
        <w:t>.01%向甲方支付违约金。逾期达</w:t>
      </w:r>
      <w:r>
        <w:rPr>
          <w:rFonts w:cstheme="minorHAnsi"/>
          <w:color w:val="C00000"/>
        </w:rPr>
        <w:t>___日，</w:t>
      </w:r>
      <w:r>
        <w:rPr>
          <w:rFonts w:cstheme="minorHAnsi"/>
        </w:rPr>
        <w:t>甲方有权单方解除合同，因逾期交付给甲方造成损失的，</w:t>
      </w:r>
      <w:r>
        <w:rPr>
          <w:rFonts w:hint="eastAsia" w:cstheme="minorHAnsi"/>
        </w:rPr>
        <w:t>乙方对此均应承担全部的赔偿责任</w:t>
      </w:r>
      <w:r>
        <w:rPr>
          <w:rFonts w:cstheme="minorHAnsi"/>
          <w:color w:val="C00000"/>
        </w:rPr>
        <w:t>。</w:t>
      </w:r>
    </w:p>
    <w:p>
      <w:pPr>
        <w:spacing w:before="60"/>
        <w:ind w:firstLine="567"/>
        <w:jc w:val="both"/>
        <w:rPr>
          <w:rFonts w:cstheme="minorHAnsi"/>
          <w:b/>
        </w:rPr>
      </w:pPr>
      <w:r>
        <w:rPr>
          <w:rFonts w:hint="eastAsia" w:cstheme="minorHAnsi"/>
          <w:b/>
        </w:rPr>
        <w:t>第十</w:t>
      </w:r>
      <w:r>
        <w:rPr>
          <w:rFonts w:cstheme="minorHAnsi"/>
          <w:b/>
        </w:rPr>
        <w:t>二</w:t>
      </w:r>
      <w:r>
        <w:rPr>
          <w:rFonts w:hint="eastAsia" w:cstheme="minorHAnsi"/>
          <w:b/>
        </w:rPr>
        <w:t>条　不可抗力事件处理</w:t>
      </w:r>
    </w:p>
    <w:p>
      <w:pPr>
        <w:ind w:firstLine="567"/>
        <w:jc w:val="both"/>
        <w:rPr>
          <w:rFonts w:cstheme="minorHAnsi"/>
        </w:rPr>
      </w:pPr>
      <w:r>
        <w:rPr>
          <w:rFonts w:hint="eastAsia" w:cstheme="minorHAnsi"/>
        </w:rPr>
        <w:t>1．在合同有效期内，任何一方因不可抗力事件导致不能履行合同，则合同履行期可延长，其延长期与不可抗力影响期相同。</w:t>
      </w:r>
    </w:p>
    <w:p>
      <w:pPr>
        <w:ind w:firstLine="567"/>
        <w:jc w:val="both"/>
        <w:rPr>
          <w:rFonts w:cstheme="minorHAnsi"/>
        </w:rPr>
      </w:pPr>
      <w:r>
        <w:rPr>
          <w:rFonts w:hint="eastAsia" w:cstheme="minorHAnsi"/>
        </w:rPr>
        <w:t>2．不可抗力事件发生后，应立即通知对方，并寄送有关权威机构出具的证明。</w:t>
      </w:r>
    </w:p>
    <w:p>
      <w:pPr>
        <w:ind w:firstLine="567"/>
        <w:jc w:val="both"/>
        <w:rPr>
          <w:rFonts w:cstheme="minorHAnsi"/>
        </w:rPr>
      </w:pPr>
      <w:r>
        <w:rPr>
          <w:rFonts w:hint="eastAsia" w:cstheme="minorHAnsi"/>
        </w:rPr>
        <w:t>3．不可抗力事件延续</w:t>
      </w:r>
      <w:r>
        <w:rPr>
          <w:rFonts w:cstheme="minorHAnsi"/>
          <w:color w:val="C00000"/>
          <w:u w:val="single"/>
        </w:rPr>
        <w:t>15个</w:t>
      </w:r>
      <w:r>
        <w:rPr>
          <w:rFonts w:cstheme="minorHAnsi"/>
          <w:color w:val="C00000"/>
        </w:rPr>
        <w:t>日</w:t>
      </w:r>
      <w:r>
        <w:rPr>
          <w:rFonts w:cstheme="minorHAnsi"/>
        </w:rPr>
        <w:t>历日</w:t>
      </w:r>
      <w:r>
        <w:rPr>
          <w:rFonts w:hint="eastAsia" w:cstheme="minorHAnsi"/>
        </w:rPr>
        <w:t>以上，双方应通过友好协商，确定是否继续履行合同。</w:t>
      </w:r>
    </w:p>
    <w:p>
      <w:pPr>
        <w:spacing w:before="60"/>
        <w:ind w:firstLine="567"/>
        <w:jc w:val="both"/>
        <w:rPr>
          <w:rFonts w:cstheme="minorHAnsi"/>
          <w:b/>
        </w:rPr>
      </w:pPr>
      <w:r>
        <w:rPr>
          <w:rFonts w:hint="eastAsia" w:cstheme="minorHAnsi"/>
          <w:b/>
        </w:rPr>
        <w:t>第十</w:t>
      </w:r>
      <w:r>
        <w:rPr>
          <w:rFonts w:cstheme="minorHAnsi"/>
          <w:b/>
        </w:rPr>
        <w:t>三</w:t>
      </w:r>
      <w:r>
        <w:rPr>
          <w:rFonts w:hint="eastAsia" w:cstheme="minorHAnsi"/>
          <w:b/>
        </w:rPr>
        <w:t>条　合同的变更和终止</w:t>
      </w:r>
    </w:p>
    <w:p>
      <w:pPr>
        <w:ind w:firstLine="567"/>
        <w:jc w:val="both"/>
        <w:rPr>
          <w:rFonts w:cstheme="minorHAnsi"/>
        </w:rPr>
      </w:pPr>
      <w:r>
        <w:rPr>
          <w:rFonts w:hint="eastAsia" w:cstheme="minorHAnsi"/>
        </w:rPr>
        <w:t>除《中华人民共和国政府采购法》第49条、第50条第二款规定的情形外，本合同一经签订，甲乙双方不得擅自变更、中止或终止合同。</w:t>
      </w:r>
    </w:p>
    <w:p>
      <w:pPr>
        <w:spacing w:before="60"/>
        <w:ind w:firstLine="567"/>
        <w:jc w:val="both"/>
        <w:rPr>
          <w:rFonts w:cstheme="minorHAnsi"/>
          <w:b/>
        </w:rPr>
      </w:pPr>
      <w:r>
        <w:rPr>
          <w:rFonts w:hint="eastAsia" w:cstheme="minorHAnsi"/>
          <w:b/>
        </w:rPr>
        <w:t>第十</w:t>
      </w:r>
      <w:r>
        <w:rPr>
          <w:rFonts w:cstheme="minorHAnsi"/>
          <w:b/>
        </w:rPr>
        <w:t>四</w:t>
      </w:r>
      <w:r>
        <w:rPr>
          <w:rFonts w:hint="eastAsia" w:cstheme="minorHAnsi"/>
          <w:b/>
        </w:rPr>
        <w:t>条　解决合同纠纷的方式</w:t>
      </w:r>
    </w:p>
    <w:p>
      <w:pPr>
        <w:ind w:firstLine="567"/>
        <w:jc w:val="both"/>
        <w:rPr>
          <w:rFonts w:cstheme="minorHAnsi"/>
        </w:rPr>
      </w:pPr>
      <w:r>
        <w:rPr>
          <w:rFonts w:hint="eastAsia" w:cstheme="minorHAnsi"/>
        </w:rPr>
        <w:t>1．在执行本合同中发生的或与本合同有关的争端，双方应通过友好协商解决，经协商在</w:t>
      </w:r>
      <w:r>
        <w:rPr>
          <w:rFonts w:cstheme="minorHAnsi"/>
          <w:u w:val="single"/>
        </w:rPr>
        <w:t>15个</w:t>
      </w:r>
      <w:r>
        <w:rPr>
          <w:rFonts w:cstheme="minorHAnsi"/>
        </w:rPr>
        <w:t>日历日</w:t>
      </w:r>
      <w:r>
        <w:rPr>
          <w:rFonts w:hint="eastAsia" w:cstheme="minorHAnsi"/>
        </w:rPr>
        <w:t>内不能达成协议时，则采取以下第</w:t>
      </w:r>
      <w:r>
        <w:rPr>
          <w:rFonts w:cstheme="minorHAnsi"/>
          <w:u w:val="single"/>
        </w:rPr>
        <w:t xml:space="preserve">   _</w:t>
      </w:r>
      <w:r>
        <w:rPr>
          <w:rFonts w:hint="eastAsia" w:cstheme="minorHAnsi"/>
        </w:rPr>
        <w:t>种方式解决争议：</w:t>
      </w:r>
    </w:p>
    <w:p>
      <w:pPr>
        <w:ind w:firstLine="567"/>
        <w:jc w:val="both"/>
        <w:rPr>
          <w:rFonts w:cstheme="minorHAnsi"/>
        </w:rPr>
      </w:pPr>
      <w:r>
        <w:rPr>
          <w:rFonts w:hint="eastAsia" w:cstheme="minorHAnsi"/>
        </w:rPr>
        <w:t>（1）向甲方所在地有管辖权的人民法院提起诉讼；</w:t>
      </w:r>
    </w:p>
    <w:p>
      <w:pPr>
        <w:ind w:firstLine="567"/>
        <w:jc w:val="both"/>
        <w:rPr>
          <w:rFonts w:cstheme="minorHAnsi"/>
        </w:rPr>
      </w:pPr>
      <w:r>
        <w:rPr>
          <w:rFonts w:hint="eastAsia" w:cstheme="minorHAnsi"/>
        </w:rPr>
        <w:t>（2）向西安仲裁委员会按其仲裁规则申请仲裁。</w:t>
      </w:r>
    </w:p>
    <w:p>
      <w:pPr>
        <w:ind w:firstLine="567"/>
        <w:jc w:val="both"/>
        <w:rPr>
          <w:rFonts w:cstheme="minorHAnsi"/>
        </w:rPr>
      </w:pPr>
      <w:r>
        <w:rPr>
          <w:rFonts w:hint="eastAsia" w:cstheme="minorHAnsi"/>
        </w:rPr>
        <w:t>2．在仲裁期间，本合同应继续履行。</w:t>
      </w:r>
    </w:p>
    <w:p>
      <w:pPr>
        <w:spacing w:before="60"/>
        <w:ind w:firstLine="567"/>
        <w:jc w:val="both"/>
        <w:rPr>
          <w:rFonts w:cstheme="minorHAnsi"/>
          <w:b/>
        </w:rPr>
      </w:pPr>
      <w:r>
        <w:rPr>
          <w:rFonts w:hint="eastAsia" w:cstheme="minorHAnsi"/>
          <w:b/>
        </w:rPr>
        <w:t>第十</w:t>
      </w:r>
      <w:r>
        <w:rPr>
          <w:rFonts w:cstheme="minorHAnsi"/>
          <w:b/>
        </w:rPr>
        <w:t>五</w:t>
      </w:r>
      <w:r>
        <w:rPr>
          <w:rFonts w:hint="eastAsia" w:cstheme="minorHAnsi"/>
          <w:b/>
        </w:rPr>
        <w:t>条　合同生效及其他</w:t>
      </w:r>
    </w:p>
    <w:p>
      <w:pPr>
        <w:ind w:firstLine="567"/>
        <w:jc w:val="both"/>
        <w:rPr>
          <w:rFonts w:cstheme="minorHAnsi"/>
        </w:rPr>
      </w:pPr>
      <w:r>
        <w:rPr>
          <w:rFonts w:hint="eastAsia" w:cstheme="minorHAnsi"/>
        </w:rPr>
        <w:t>1．合同经双方法定代表人（负责人）或授权委托代理人签名并加盖单位公章并由采购代理机构盖章后生效。</w:t>
      </w:r>
    </w:p>
    <w:p>
      <w:pPr>
        <w:ind w:firstLine="567"/>
        <w:jc w:val="both"/>
        <w:rPr>
          <w:rFonts w:cstheme="minorHAnsi"/>
        </w:rPr>
      </w:pPr>
      <w:r>
        <w:rPr>
          <w:rFonts w:hint="eastAsia" w:cstheme="minorHAnsi"/>
        </w:rPr>
        <w:t>2．</w:t>
      </w:r>
      <w:r>
        <w:rPr>
          <w:rFonts w:cstheme="minorHAnsi"/>
        </w:rPr>
        <w:t>经双方确认的合同履行往来文件以及双方就合同未尽事宜另行签订的书面文件作为本合同附件。附件（如有）是本合同不可分割的组成部分，除另有约定外，与本合同具有同等法律效力。</w:t>
      </w:r>
    </w:p>
    <w:p>
      <w:pPr>
        <w:ind w:firstLine="567"/>
        <w:jc w:val="both"/>
        <w:rPr>
          <w:rFonts w:cstheme="minorHAnsi"/>
        </w:rPr>
      </w:pPr>
      <w:r>
        <w:rPr>
          <w:rFonts w:hint="eastAsia" w:cstheme="minorHAnsi"/>
        </w:rPr>
        <w:t>3．本合同一式</w:t>
      </w:r>
      <w:r>
        <w:rPr>
          <w:rFonts w:hint="eastAsia" w:cstheme="minorHAnsi"/>
          <w:color w:val="C00000"/>
          <w:u w:val="single"/>
        </w:rPr>
        <w:t>陆</w:t>
      </w:r>
      <w:r>
        <w:rPr>
          <w:rFonts w:hint="eastAsia" w:cstheme="minorHAnsi"/>
        </w:rPr>
        <w:t>份，自双方签章之日起起效。甲方</w:t>
      </w:r>
      <w:r>
        <w:rPr>
          <w:rFonts w:cstheme="minorHAnsi"/>
        </w:rPr>
        <w:t>叁</w:t>
      </w:r>
      <w:r>
        <w:rPr>
          <w:rFonts w:hint="eastAsia" w:cstheme="minorHAnsi"/>
        </w:rPr>
        <w:t>份，乙方</w:t>
      </w:r>
      <w:r>
        <w:rPr>
          <w:rFonts w:cstheme="minorHAnsi"/>
        </w:rPr>
        <w:t>叁</w:t>
      </w:r>
      <w:r>
        <w:rPr>
          <w:rFonts w:hint="eastAsia" w:cstheme="minorHAnsi"/>
        </w:rPr>
        <w:t>份，，具有同等法律效力。</w:t>
      </w:r>
    </w:p>
    <w:p>
      <w:pPr>
        <w:spacing w:before="60"/>
        <w:ind w:firstLine="567"/>
        <w:jc w:val="both"/>
        <w:rPr>
          <w:rFonts w:cstheme="minorHAnsi"/>
          <w:b/>
        </w:rPr>
      </w:pPr>
      <w:r>
        <w:rPr>
          <w:rFonts w:hint="eastAsia" w:cstheme="minorHAnsi"/>
          <w:b/>
        </w:rPr>
        <w:t>第十</w:t>
      </w:r>
      <w:r>
        <w:rPr>
          <w:rFonts w:cstheme="minorHAnsi"/>
          <w:b/>
        </w:rPr>
        <w:t>六</w:t>
      </w:r>
      <w:r>
        <w:rPr>
          <w:rFonts w:hint="eastAsia" w:cstheme="minorHAnsi"/>
          <w:b/>
        </w:rPr>
        <w:t>条　附件</w:t>
      </w:r>
    </w:p>
    <w:p>
      <w:pPr>
        <w:ind w:firstLine="567"/>
        <w:jc w:val="both"/>
        <w:rPr>
          <w:rFonts w:cstheme="minorHAnsi"/>
        </w:rPr>
      </w:pPr>
      <w:r>
        <w:rPr>
          <w:rFonts w:hint="eastAsia" w:cstheme="minorHAnsi"/>
        </w:rPr>
        <w:t>1．项目询价通知书</w:t>
      </w:r>
    </w:p>
    <w:p>
      <w:pPr>
        <w:ind w:firstLine="567"/>
        <w:jc w:val="both"/>
        <w:rPr>
          <w:rFonts w:cstheme="minorHAnsi"/>
        </w:rPr>
      </w:pPr>
      <w:r>
        <w:rPr>
          <w:rFonts w:hint="eastAsia" w:cstheme="minorHAnsi"/>
        </w:rPr>
        <w:t>2．项目修改澄清文件</w:t>
      </w:r>
    </w:p>
    <w:p>
      <w:pPr>
        <w:ind w:firstLine="567"/>
        <w:jc w:val="both"/>
        <w:rPr>
          <w:rFonts w:cstheme="minorHAnsi"/>
        </w:rPr>
      </w:pPr>
      <w:r>
        <w:rPr>
          <w:rFonts w:hint="eastAsia" w:cstheme="minorHAnsi"/>
        </w:rPr>
        <w:t>3．项目响应文件</w:t>
      </w:r>
    </w:p>
    <w:p>
      <w:pPr>
        <w:ind w:firstLine="567"/>
        <w:jc w:val="both"/>
        <w:rPr>
          <w:rFonts w:cstheme="minorHAnsi"/>
        </w:rPr>
      </w:pPr>
      <w:r>
        <w:rPr>
          <w:rFonts w:hint="eastAsia" w:cstheme="minorHAnsi"/>
        </w:rPr>
        <w:t>4．成交通知书</w:t>
      </w:r>
    </w:p>
    <w:p>
      <w:pPr>
        <w:ind w:firstLine="567"/>
        <w:jc w:val="both"/>
        <w:rPr>
          <w:rFonts w:cstheme="minorHAnsi"/>
        </w:rPr>
      </w:pPr>
      <w:r>
        <w:rPr>
          <w:rFonts w:hint="eastAsia" w:cstheme="minorHAnsi"/>
        </w:rPr>
        <w:t>5．其他</w:t>
      </w:r>
    </w:p>
    <w:p>
      <w:pPr>
        <w:ind w:firstLine="567"/>
        <w:rPr>
          <w:rFonts w:cstheme="minorHAnsi"/>
        </w:rPr>
      </w:pPr>
    </w:p>
    <w:p>
      <w:pPr>
        <w:ind w:firstLine="567"/>
        <w:rPr>
          <w:rFonts w:cstheme="minorHAnsi"/>
        </w:rPr>
      </w:pPr>
    </w:p>
    <w:p>
      <w:pPr>
        <w:spacing w:line="380" w:lineRule="exact"/>
        <w:ind w:firstLine="480" w:firstLineChars="200"/>
        <w:rPr>
          <w:rFonts w:cstheme="minorHAnsi"/>
          <w:b/>
        </w:rPr>
      </w:pPr>
      <w:r>
        <w:rPr>
          <w:rFonts w:hint="eastAsia" w:cstheme="minorHAnsi"/>
          <w:b/>
        </w:rPr>
        <w:t>（以下无正文）</w:t>
      </w:r>
    </w:p>
    <w:p>
      <w:pPr>
        <w:spacing w:line="380" w:lineRule="exact"/>
        <w:ind w:firstLine="480" w:firstLineChars="200"/>
        <w:rPr>
          <w:rFonts w:cstheme="minorHAnsi"/>
          <w:b/>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5"/>
        <w:gridCol w:w="2265"/>
        <w:gridCol w:w="2265"/>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5" w:type="dxa"/>
          </w:tcPr>
          <w:p>
            <w:pPr>
              <w:spacing w:line="380" w:lineRule="exact"/>
              <w:rPr>
                <w:rFonts w:cstheme="minorHAnsi"/>
                <w:sz w:val="21"/>
                <w:szCs w:val="21"/>
              </w:rPr>
            </w:pPr>
            <w:r>
              <w:rPr>
                <w:rFonts w:hint="eastAsia" w:cstheme="minorHAnsi"/>
                <w:sz w:val="21"/>
                <w:szCs w:val="21"/>
              </w:rPr>
              <w:t>甲方（盖章）：</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乙方（盖章）：</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法定代表人（委托代理人）：</w:t>
            </w:r>
          </w:p>
        </w:tc>
        <w:tc>
          <w:tcPr>
            <w:tcW w:w="2265" w:type="dxa"/>
            <w:vAlign w:val="center"/>
          </w:tcPr>
          <w:p>
            <w:pPr>
              <w:spacing w:line="380" w:lineRule="exact"/>
              <w:jc w:val="both"/>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法定代表人（委托代理人）：</w:t>
            </w:r>
          </w:p>
        </w:tc>
        <w:tc>
          <w:tcPr>
            <w:tcW w:w="2265" w:type="dxa"/>
            <w:vAlign w:val="center"/>
          </w:tcPr>
          <w:p>
            <w:pPr>
              <w:spacing w:line="380" w:lineRule="exact"/>
              <w:jc w:val="both"/>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地　　址：</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地　　址：</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开户银行：</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开户银行：</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银行账号：</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银行账号：</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电　　话：</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电　　话：</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传　　真：</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传　　真：</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签约日期：</w:t>
            </w:r>
          </w:p>
        </w:tc>
        <w:tc>
          <w:tcPr>
            <w:tcW w:w="2265" w:type="dxa"/>
          </w:tcPr>
          <w:p>
            <w:pPr>
              <w:spacing w:line="380" w:lineRule="exact"/>
              <w:rPr>
                <w:rFonts w:cstheme="minorHAnsi"/>
                <w:sz w:val="21"/>
                <w:szCs w:val="21"/>
              </w:rPr>
            </w:pPr>
            <w:r>
              <w:rPr>
                <w:rFonts w:hint="eastAsia" w:cstheme="minorHAnsi"/>
                <w:sz w:val="21"/>
                <w:szCs w:val="21"/>
              </w:rPr>
              <w:t>　　年　月　日</w:t>
            </w:r>
          </w:p>
        </w:tc>
        <w:tc>
          <w:tcPr>
            <w:tcW w:w="2265" w:type="dxa"/>
          </w:tcPr>
          <w:p>
            <w:pPr>
              <w:spacing w:line="380" w:lineRule="exact"/>
              <w:rPr>
                <w:rFonts w:cstheme="minorHAnsi"/>
                <w:sz w:val="21"/>
                <w:szCs w:val="21"/>
              </w:rPr>
            </w:pPr>
            <w:r>
              <w:rPr>
                <w:rFonts w:hint="eastAsia" w:cstheme="minorHAnsi"/>
                <w:sz w:val="21"/>
                <w:szCs w:val="21"/>
              </w:rPr>
              <w:t>签约日期：</w:t>
            </w:r>
          </w:p>
        </w:tc>
        <w:tc>
          <w:tcPr>
            <w:tcW w:w="2265" w:type="dxa"/>
          </w:tcPr>
          <w:p>
            <w:pPr>
              <w:spacing w:line="380" w:lineRule="exact"/>
              <w:rPr>
                <w:rFonts w:cstheme="minorHAnsi"/>
                <w:sz w:val="21"/>
                <w:szCs w:val="21"/>
              </w:rPr>
            </w:pPr>
            <w:r>
              <w:rPr>
                <w:rFonts w:hint="eastAsia" w:cstheme="minorHAnsi"/>
                <w:sz w:val="21"/>
                <w:szCs w:val="21"/>
              </w:rPr>
              <w:t>　　年　月　日</w:t>
            </w:r>
          </w:p>
        </w:tc>
      </w:tr>
    </w:tbl>
    <w:p/>
    <w:p>
      <w:pPr>
        <w:sectPr>
          <w:pgSz w:w="11906" w:h="16838"/>
          <w:pgMar w:top="1418" w:right="1304" w:bottom="1418" w:left="1701" w:header="851" w:footer="992" w:gutter="0"/>
          <w:cols w:space="425" w:num="1"/>
          <w:docGrid w:type="linesAndChars" w:linePitch="420" w:charSpace="0"/>
        </w:sectPr>
      </w:pPr>
    </w:p>
    <w:p>
      <w:pPr>
        <w:pStyle w:val="2"/>
        <w:spacing w:before="210" w:after="210"/>
      </w:pPr>
      <w:bookmarkStart w:id="20" w:name="_Toc100219616"/>
      <w:r>
        <w:rPr>
          <w:rFonts w:hint="eastAsia"/>
        </w:rPr>
        <w:t>第五章　响应文件构成及格式</w:t>
      </w:r>
      <w:bookmarkEnd w:id="20"/>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sdt>
      <w:sdtPr>
        <w:rPr>
          <w:rFonts w:cstheme="minorHAnsi"/>
          <w:b/>
          <w:color w:val="C00000"/>
          <w:sz w:val="44"/>
          <w:szCs w:val="44"/>
        </w:rPr>
        <w:alias w:val="项目名称"/>
        <w:tag w:val="项目名称"/>
        <w:id w:val="1600834914"/>
        <w:placeholder>
          <w:docPart w:val="6B10289EB66040F7A2F5566ECC85154B"/>
        </w:placeholder>
        <w:temporary/>
        <w:text/>
      </w:sdtPr>
      <w:sdtEndPr>
        <w:rPr>
          <w:rFonts w:cstheme="minorHAnsi"/>
          <w:b/>
          <w:color w:val="C00000"/>
          <w:sz w:val="44"/>
          <w:szCs w:val="44"/>
        </w:rPr>
      </w:sdtEndPr>
      <w:sdtContent>
        <w:p>
          <w:pPr>
            <w:jc w:val="center"/>
            <w:rPr>
              <w:rFonts w:cstheme="minorHAnsi"/>
              <w:b/>
              <w:color w:val="C00000"/>
              <w:sz w:val="44"/>
              <w:szCs w:val="44"/>
            </w:rPr>
          </w:pPr>
          <w:r>
            <w:rPr>
              <w:rFonts w:cstheme="minorHAnsi"/>
              <w:b/>
              <w:color w:val="C00000"/>
              <w:sz w:val="44"/>
              <w:szCs w:val="44"/>
            </w:rPr>
            <w:t>〈项目名称〉</w:t>
          </w:r>
        </w:p>
      </w:sdtContent>
    </w:sdt>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（项目编号：JJZX2023-0000）</w:t>
      </w:r>
    </w:p>
    <w:p>
      <w:pPr>
        <w:jc w:val="center"/>
        <w:rPr>
          <w:rFonts w:cstheme="minorHAnsi"/>
          <w:sz w:val="36"/>
          <w:szCs w:val="36"/>
        </w:rPr>
      </w:pPr>
    </w:p>
    <w:p>
      <w:pPr>
        <w:jc w:val="center"/>
        <w:rPr>
          <w:rFonts w:cstheme="minorHAnsi"/>
          <w:sz w:val="36"/>
        </w:rPr>
      </w:pPr>
    </w:p>
    <w:p>
      <w:pPr>
        <w:jc w:val="center"/>
        <w:rPr>
          <w:rFonts w:cstheme="minorHAnsi"/>
          <w:sz w:val="36"/>
        </w:rPr>
      </w:pPr>
    </w:p>
    <w:p>
      <w:pPr>
        <w:ind w:firstLine="1684" w:firstLineChars="468"/>
        <w:rPr>
          <w:rFonts w:cstheme="minorHAnsi"/>
          <w:sz w:val="36"/>
        </w:rPr>
      </w:pPr>
      <w:r>
        <w:rPr>
          <w:rFonts w:cstheme="minorHAnsi"/>
          <w:sz w:val="36"/>
        </w:rPr>
        <w:t>供应商：</w:t>
      </w:r>
      <w:r>
        <w:rPr>
          <w:rFonts w:cstheme="minorHAnsi"/>
          <w:sz w:val="36"/>
          <w:u w:val="single"/>
        </w:rPr>
        <w:t>__________________</w:t>
      </w:r>
    </w:p>
    <w:p>
      <w:pPr>
        <w:ind w:firstLine="1684" w:firstLineChars="468"/>
        <w:rPr>
          <w:rFonts w:cstheme="minorHAnsi"/>
          <w:color w:val="C00000"/>
          <w:sz w:val="36"/>
        </w:rPr>
      </w:pPr>
      <w:bookmarkStart w:id="21" w:name="多标段？C"/>
      <w:r>
        <w:rPr>
          <w:rFonts w:cstheme="minorHAnsi"/>
          <w:color w:val="C00000"/>
          <w:sz w:val="36"/>
        </w:rPr>
        <w:t>标　段：</w:t>
      </w:r>
      <w:r>
        <w:rPr>
          <w:rFonts w:cstheme="minorHAnsi"/>
          <w:color w:val="C00000"/>
          <w:sz w:val="36"/>
          <w:u w:val="single"/>
        </w:rPr>
        <w:t>__________________</w:t>
      </w:r>
    </w:p>
    <w:bookmarkEnd w:id="21"/>
    <w:p>
      <w:pPr>
        <w:ind w:firstLine="1684" w:firstLineChars="468"/>
        <w:rPr>
          <w:rFonts w:cstheme="minorHAnsi"/>
          <w:sz w:val="36"/>
          <w:u w:val="single"/>
        </w:rPr>
      </w:pPr>
      <w:r>
        <w:rPr>
          <w:rFonts w:cstheme="minorHAnsi"/>
          <w:sz w:val="36"/>
        </w:rPr>
        <w:t>时　间：</w:t>
      </w:r>
      <w:r>
        <w:rPr>
          <w:rFonts w:cstheme="minorHAnsi"/>
          <w:sz w:val="36"/>
          <w:u w:val="single"/>
        </w:rPr>
        <w:t>__________________</w:t>
      </w:r>
    </w:p>
    <w:p>
      <w:pPr>
        <w:ind w:firstLine="200"/>
        <w:rPr>
          <w:rFonts w:cstheme="minorHAnsi"/>
          <w:sz w:val="36"/>
        </w:rPr>
      </w:pP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可自行细化到多级目录</w:t>
      </w:r>
      <w:r>
        <w:rPr>
          <w:rFonts w:hint="eastAsia" w:asciiTheme="minorEastAsia" w:hAnsiTheme="minorEastAsia"/>
          <w:sz w:val="30"/>
          <w:szCs w:val="30"/>
        </w:rPr>
        <w:t>)</w:t>
      </w: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pgSz w:w="11906" w:h="16838"/>
          <w:pgMar w:top="1418" w:right="1304" w:bottom="1418" w:left="1701" w:header="851" w:footer="992" w:gutter="0"/>
          <w:cols w:space="425" w:num="1"/>
          <w:docGrid w:type="linesAndChars" w:linePitch="420" w:charSpace="0"/>
        </w:sectPr>
      </w:pPr>
    </w:p>
    <w:p>
      <w:pPr>
        <w:keepNext/>
        <w:spacing w:before="210" w:beforeLines="50" w:after="21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pPr>
        <w:jc w:val="both"/>
        <w:rPr>
          <w:rFonts w:cstheme="minorHAnsi"/>
          <w:color w:val="000000"/>
        </w:rPr>
      </w:pPr>
      <w:r>
        <w:rPr>
          <w:rFonts w:hint="eastAsia"/>
          <w:u w:val="single"/>
        </w:rPr>
        <w:t>采购人</w:t>
      </w:r>
      <w:r>
        <w:rPr>
          <w:rFonts w:hint="eastAsia" w:cstheme="minorHAnsi"/>
          <w:color w:val="000000"/>
        </w:rPr>
        <w:t>：</w:t>
      </w:r>
    </w:p>
    <w:p>
      <w:pPr>
        <w:ind w:firstLine="567"/>
        <w:jc w:val="both"/>
        <w:rPr>
          <w:rFonts w:cstheme="minorHAnsi"/>
          <w:color w:val="000000"/>
        </w:rPr>
      </w:pPr>
      <w:r>
        <w:rPr>
          <w:rFonts w:cstheme="minorHAnsi"/>
          <w:color w:val="000000"/>
        </w:rPr>
        <w:t>我方收到贵</w:t>
      </w:r>
      <w:r>
        <w:rPr>
          <w:rFonts w:hint="eastAsia" w:cstheme="minorHAnsi"/>
          <w:color w:val="000000"/>
        </w:rPr>
        <w:t>单位</w:t>
      </w:r>
      <w:r>
        <w:rPr>
          <w:rFonts w:cstheme="minorHAnsi"/>
          <w:color w:val="000000"/>
        </w:rPr>
        <w:t>发布的</w:t>
      </w:r>
      <w:sdt>
        <w:sdtPr>
          <w:rPr>
            <w:rFonts w:cstheme="minorHAnsi"/>
            <w:color w:val="C00000"/>
            <w:u w:val="single"/>
          </w:rPr>
          <w:alias w:val="项目名称"/>
          <w:tag w:val="项目名称"/>
          <w:id w:val="1648170633"/>
          <w:placeholder>
            <w:docPart w:val="6B10289EB66040F7A2F5566ECC85154B"/>
          </w:placeholder>
          <w:temporary/>
          <w:text/>
        </w:sdtPr>
        <w:sdtEndPr>
          <w:rPr>
            <w:rFonts w:cstheme="minorHAnsi"/>
            <w:color w:val="C00000"/>
            <w:u w:val="single"/>
          </w:rPr>
        </w:sdtEndPr>
        <w:sdtContent>
          <w:r>
            <w:rPr>
              <w:rFonts w:cstheme="minorHAnsi"/>
              <w:color w:val="C00000"/>
              <w:u w:val="single"/>
            </w:rPr>
            <w:t>〈项目名称〉</w:t>
          </w:r>
        </w:sdtContent>
      </w:sdt>
      <w:r>
        <w:rPr>
          <w:rFonts w:cstheme="minorHAnsi"/>
          <w:color w:val="000000"/>
        </w:rPr>
        <w:t>（项目编号：</w:t>
      </w:r>
      <w:r>
        <w:rPr>
          <w:rFonts w:cstheme="minorHAnsi"/>
        </w:rPr>
        <w:t>JJZX2023-0000</w:t>
      </w:r>
      <w:r>
        <w:rPr>
          <w:rFonts w:cstheme="minorHAnsi"/>
          <w:color w:val="000000"/>
        </w:rPr>
        <w:t>）</w:t>
      </w:r>
      <w:r>
        <w:rPr>
          <w:rFonts w:hint="eastAsia" w:cstheme="minorHAnsi"/>
          <w:color w:val="000000"/>
        </w:rPr>
        <w:t>询价通知书</w:t>
      </w:r>
      <w:r>
        <w:rPr>
          <w:rFonts w:cstheme="minorHAnsi"/>
          <w:color w:val="000000"/>
        </w:rPr>
        <w:t>，经详细研究，我方决定参加该项目</w:t>
      </w:r>
      <w:sdt>
        <w:sdtPr>
          <w:rPr>
            <w:rFonts w:cstheme="minorHAnsi"/>
            <w:color w:val="C00000"/>
          </w:rPr>
          <w:alias w:val="第___标段"/>
          <w:tag w:val="第___标段"/>
          <w:id w:val="1065304741"/>
          <w:placeholder>
            <w:docPart w:val="6B10289EB66040F7A2F5566ECC85154B"/>
          </w:placeholder>
          <w:temporary/>
          <w:text/>
        </w:sdtPr>
        <w:sdtEndPr>
          <w:rPr>
            <w:rFonts w:cstheme="minorHAnsi"/>
            <w:color w:val="C00000"/>
          </w:rPr>
        </w:sdtEndPr>
        <w:sdtContent>
          <w:r>
            <w:rPr>
              <w:rFonts w:cstheme="minorHAnsi"/>
              <w:color w:val="C00000"/>
            </w:rPr>
            <w:t>第___标段</w:t>
          </w:r>
        </w:sdtContent>
      </w:sdt>
      <w:r>
        <w:rPr>
          <w:rFonts w:cstheme="minorHAnsi"/>
        </w:rPr>
        <w:t>的</w:t>
      </w:r>
      <w:r>
        <w:rPr>
          <w:rFonts w:hint="eastAsia" w:cstheme="minorHAnsi"/>
          <w:color w:val="000000"/>
        </w:rPr>
        <w:t>询价</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1．我方已详细阅读了询价通知书，完全理解并同意询价通知书的所有事项及内容。</w:t>
      </w:r>
    </w:p>
    <w:p>
      <w:pPr>
        <w:ind w:firstLine="567"/>
        <w:jc w:val="both"/>
        <w:rPr>
          <w:rFonts w:cstheme="minorHAnsi"/>
          <w:color w:val="000000"/>
        </w:rPr>
      </w:pPr>
      <w:r>
        <w:rPr>
          <w:rFonts w:hint="eastAsia" w:cstheme="minorHAnsi"/>
          <w:color w:val="000000"/>
        </w:rPr>
        <w:t>2．我方已悉知并及时关注了贵</w:t>
      </w:r>
      <w:r>
        <w:rPr>
          <w:rFonts w:cstheme="minorHAnsi"/>
          <w:color w:val="000000"/>
        </w:rPr>
        <w:t>单位</w:t>
      </w:r>
      <w:r>
        <w:rPr>
          <w:rFonts w:hint="eastAsia" w:cstheme="minorHAnsi"/>
          <w:color w:val="000000"/>
        </w:rPr>
        <w:t>在招采通平台上发布的关于本项目的有关变更公告（包括但不限于对询价通知书做出的修改或澄清、答疑纪要，以及项目暂停、重启、延期、终止等）。</w:t>
      </w:r>
    </w:p>
    <w:p>
      <w:pPr>
        <w:ind w:firstLine="567"/>
        <w:jc w:val="both"/>
        <w:rPr>
          <w:rFonts w:cstheme="minorHAnsi"/>
          <w:color w:val="000000"/>
        </w:rPr>
      </w:pPr>
      <w:r>
        <w:rPr>
          <w:rFonts w:hint="eastAsia" w:cstheme="minorHAnsi"/>
          <w:color w:val="000000"/>
        </w:rPr>
        <w:t>3．我方同意向贵单位提供与本次询价有关的全部证明材料，并保证所提交的证明材料真实、合法、有效。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4．我方理解最低价不是成交的唯一条件，并尊重询价小组的评审结果。</w:t>
      </w:r>
    </w:p>
    <w:p>
      <w:pPr>
        <w:ind w:firstLine="567"/>
        <w:jc w:val="both"/>
        <w:rPr>
          <w:rFonts w:cstheme="minorHAnsi"/>
          <w:color w:val="000000"/>
        </w:rPr>
      </w:pPr>
      <w:r>
        <w:rPr>
          <w:rFonts w:hint="eastAsia" w:cstheme="minorHAnsi"/>
          <w:color w:val="000000"/>
        </w:rPr>
        <w:t>5．我方响应文件在开启之日起</w:t>
      </w:r>
      <w:r>
        <w:rPr>
          <w:rFonts w:hint="eastAsia"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hint="eastAsia" w:cstheme="minorHAnsi"/>
          <w:color w:val="000000"/>
        </w:rPr>
        <w:t>6．若我方成交，我方承诺：</w:t>
      </w:r>
    </w:p>
    <w:p>
      <w:pPr>
        <w:ind w:firstLine="567"/>
        <w:jc w:val="both"/>
        <w:rPr>
          <w:rFonts w:cstheme="minorHAnsi"/>
          <w:color w:val="000000"/>
        </w:rPr>
      </w:pPr>
      <w:r>
        <w:rPr>
          <w:rFonts w:hint="eastAsia" w:cstheme="minorHAnsi"/>
          <w:color w:val="000000"/>
        </w:rPr>
        <w:t>（1）将响应文件有效期延长至合同执行完毕；</w:t>
      </w:r>
    </w:p>
    <w:p>
      <w:pPr>
        <w:ind w:firstLine="567"/>
        <w:jc w:val="both"/>
        <w:rPr>
          <w:rFonts w:cstheme="minorHAnsi"/>
          <w:color w:val="000000"/>
        </w:rPr>
      </w:pPr>
      <w:r>
        <w:rPr>
          <w:rFonts w:hint="eastAsia" w:cstheme="minorHAnsi"/>
          <w:color w:val="000000"/>
        </w:rPr>
        <w:t>（2）遵照询价通知书中的要求，完成本项目的合同责任和义务。</w:t>
      </w:r>
    </w:p>
    <w:p>
      <w:pPr>
        <w:ind w:firstLine="567"/>
        <w:jc w:val="both"/>
        <w:rPr>
          <w:rFonts w:cstheme="minorHAnsi"/>
          <w:color w:val="000000"/>
        </w:rPr>
      </w:pPr>
      <w:r>
        <w:rPr>
          <w:rFonts w:hint="eastAsia" w:cstheme="minorHAnsi"/>
          <w:color w:val="000000"/>
        </w:rPr>
        <w:t>7．所有关于此次询价活动的函电，请按下列方式联系：</w:t>
      </w:r>
    </w:p>
    <w:p>
      <w:pPr>
        <w:ind w:firstLine="567"/>
        <w:jc w:val="both"/>
        <w:rPr>
          <w:rFonts w:cstheme="minorHAnsi"/>
          <w:color w:val="000000"/>
        </w:rPr>
      </w:pPr>
      <w:r>
        <w:rPr>
          <w:rFonts w:cstheme="minorHAnsi"/>
          <w:color w:val="000000"/>
        </w:rPr>
        <w:t>供应商：（</w:t>
      </w:r>
      <w:r>
        <w:rPr>
          <w:rFonts w:cstheme="minorHAnsi"/>
          <w:color w:val="C00000"/>
        </w:rPr>
        <w:t>供应商全称并加盖公章</w:t>
      </w:r>
      <w:r>
        <w:rPr>
          <w:rFonts w:cstheme="minorHAnsi"/>
          <w:color w:val="000000"/>
        </w:rPr>
        <w:t>）</w:t>
      </w:r>
    </w:p>
    <w:p>
      <w:pPr>
        <w:ind w:firstLine="567"/>
        <w:jc w:val="both"/>
        <w:rPr>
          <w:color w:val="000000"/>
        </w:rPr>
      </w:pPr>
      <w:r>
        <w:rPr>
          <w:color w:val="000000"/>
        </w:rPr>
        <w:t>法定代表人（负责人）或委托代理人：（</w:t>
      </w:r>
      <w:r>
        <w:rPr>
          <w:color w:val="C00000"/>
        </w:rPr>
        <w:t>签字或盖章</w:t>
      </w:r>
      <w:r>
        <w:rPr>
          <w:color w:val="000000"/>
        </w:rPr>
        <w:t>）</w:t>
      </w:r>
    </w:p>
    <w:p>
      <w:pPr>
        <w:ind w:firstLine="567"/>
        <w:jc w:val="both"/>
        <w:rPr>
          <w:color w:val="000000"/>
        </w:rPr>
      </w:pPr>
      <w:r>
        <w:rPr>
          <w:rFonts w:hint="eastAsia"/>
          <w:color w:val="000000"/>
        </w:rPr>
        <w:t>联系</w:t>
      </w:r>
      <w:r>
        <w:rPr>
          <w:color w:val="000000"/>
        </w:rPr>
        <w:t>电话：</w:t>
      </w:r>
    </w:p>
    <w:p>
      <w:pPr>
        <w:ind w:firstLine="567"/>
        <w:jc w:val="both"/>
        <w:rPr>
          <w:color w:val="000000"/>
        </w:rPr>
      </w:pPr>
      <w:r>
        <w:rPr>
          <w:color w:val="000000"/>
        </w:rPr>
        <w:t>通讯地址：</w:t>
      </w:r>
    </w:p>
    <w:p>
      <w:pPr>
        <w:ind w:firstLine="567"/>
        <w:jc w:val="both"/>
        <w:rPr>
          <w:color w:val="000000"/>
        </w:rPr>
      </w:pPr>
      <w:r>
        <w:rPr>
          <w:color w:val="000000"/>
        </w:rPr>
        <w:t>邮</w:t>
      </w:r>
      <w:r>
        <w:rPr>
          <w:rFonts w:hint="eastAsia"/>
          <w:color w:val="000000"/>
        </w:rPr>
        <w:t>　　</w:t>
      </w:r>
      <w:r>
        <w:rPr>
          <w:color w:val="000000"/>
        </w:rPr>
        <w:t>编：</w:t>
      </w:r>
    </w:p>
    <w:p>
      <w:pPr>
        <w:ind w:firstLine="567"/>
        <w:jc w:val="both"/>
      </w:pPr>
      <w:r>
        <w:t>电子邮箱：</w:t>
      </w:r>
    </w:p>
    <w:p>
      <w:pPr>
        <w:ind w:firstLine="567"/>
        <w:jc w:val="both"/>
      </w:pPr>
      <w:r>
        <w:t>日</w:t>
      </w:r>
      <w:r>
        <w:rPr>
          <w:rFonts w:hint="eastAsia"/>
        </w:rPr>
        <w:t>　　</w:t>
      </w:r>
      <w:r>
        <w:t>期：　　年　月　日</w:t>
      </w:r>
    </w:p>
    <w:p>
      <w:pPr>
        <w:jc w:val="both"/>
      </w:pPr>
    </w:p>
    <w:p>
      <w:pPr>
        <w:jc w:val="both"/>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询价报价表</w:t>
      </w:r>
    </w:p>
    <w:tbl>
      <w:tblPr>
        <w:tblStyle w:val="22"/>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3"/>
        <w:gridCol w:w="3070"/>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83" w:type="dxa"/>
            <w:vMerge w:val="restart"/>
            <w:tcBorders>
              <w:top w:val="single" w:color="auto" w:sz="12" w:space="0"/>
              <w:left w:val="single" w:color="auto" w:sz="12" w:space="0"/>
              <w:tl2br w:val="single" w:color="auto" w:sz="4" w:space="0"/>
            </w:tcBorders>
            <w:shd w:val="clear" w:color="auto" w:fill="F1F1F1" w:themeFill="background1" w:themeFillShade="F2"/>
          </w:tcPr>
          <w:p>
            <w:pPr>
              <w:spacing w:line="480" w:lineRule="exact"/>
              <w:jc w:val="right"/>
              <w:rPr>
                <w:rFonts w:cstheme="minorHAnsi"/>
                <w:color w:val="000000"/>
              </w:rPr>
            </w:pPr>
            <w:r>
              <w:rPr>
                <w:rFonts w:cstheme="minorHAnsi"/>
                <w:color w:val="000000"/>
              </w:rPr>
              <w:t>报价内容</w:t>
            </w:r>
          </w:p>
          <w:p>
            <w:pPr>
              <w:spacing w:line="480" w:lineRule="exact"/>
              <w:rPr>
                <w:rFonts w:cstheme="minorHAnsi"/>
                <w:color w:val="000000"/>
              </w:rPr>
            </w:pPr>
          </w:p>
          <w:p>
            <w:pPr>
              <w:spacing w:line="480" w:lineRule="exact"/>
              <w:ind w:right="1540"/>
              <w:rPr>
                <w:rFonts w:cstheme="minorHAnsi"/>
                <w:color w:val="000000"/>
              </w:rPr>
            </w:pPr>
            <w:r>
              <w:rPr>
                <w:rFonts w:hint="eastAsia" w:cstheme="minorHAnsi"/>
                <w:color w:val="000000"/>
              </w:rPr>
              <w:t>项目</w:t>
            </w:r>
            <w:r>
              <w:rPr>
                <w:rFonts w:cstheme="minorHAnsi"/>
                <w:color w:val="000000"/>
              </w:rPr>
              <w:t>名称</w:t>
            </w:r>
          </w:p>
        </w:tc>
        <w:tc>
          <w:tcPr>
            <w:tcW w:w="3070" w:type="dxa"/>
            <w:tcBorders>
              <w:top w:val="single" w:color="auto" w:sz="12" w:space="0"/>
            </w:tcBorders>
            <w:shd w:val="clear" w:color="auto" w:fill="D0CECE" w:themeFill="background2" w:themeFillShade="E6"/>
            <w:vAlign w:val="center"/>
          </w:tcPr>
          <w:p>
            <w:pPr>
              <w:numPr>
                <w:ilvl w:val="0"/>
                <w:numId w:val="5"/>
              </w:numPr>
              <w:spacing w:line="480" w:lineRule="exact"/>
              <w:jc w:val="center"/>
              <w:rPr>
                <w:rFonts w:cstheme="minorHAnsi"/>
                <w:b/>
              </w:rPr>
            </w:pPr>
          </w:p>
        </w:tc>
        <w:tc>
          <w:tcPr>
            <w:tcW w:w="3071" w:type="dxa"/>
            <w:tcBorders>
              <w:top w:val="single" w:color="auto" w:sz="12" w:space="0"/>
              <w:right w:val="single" w:color="auto" w:sz="12" w:space="0"/>
            </w:tcBorders>
            <w:shd w:val="clear" w:color="auto" w:fill="D0CECE" w:themeFill="background2" w:themeFillShade="E6"/>
            <w:vAlign w:val="center"/>
          </w:tcPr>
          <w:p>
            <w:pPr>
              <w:numPr>
                <w:ilvl w:val="0"/>
                <w:numId w:val="5"/>
              </w:numPr>
              <w:spacing w:line="480" w:lineRule="exact"/>
              <w:jc w:val="center"/>
              <w:rPr>
                <w:rFonts w:cstheme="minorHAnsi"/>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083" w:type="dxa"/>
            <w:vMerge w:val="continue"/>
            <w:tcBorders>
              <w:left w:val="single" w:color="auto" w:sz="12" w:space="0"/>
              <w:tl2br w:val="single" w:color="auto" w:sz="4" w:space="0"/>
            </w:tcBorders>
            <w:shd w:val="clear" w:color="auto" w:fill="F1F1F1" w:themeFill="background1" w:themeFillShade="F2"/>
          </w:tcPr>
          <w:p>
            <w:pPr>
              <w:spacing w:line="480" w:lineRule="exact"/>
              <w:ind w:right="280"/>
              <w:jc w:val="right"/>
              <w:rPr>
                <w:rFonts w:cstheme="minorHAnsi"/>
                <w:color w:val="000000"/>
              </w:rPr>
            </w:pPr>
          </w:p>
        </w:tc>
        <w:tc>
          <w:tcPr>
            <w:tcW w:w="3070" w:type="dxa"/>
            <w:shd w:val="clear" w:color="auto" w:fill="ECECEC" w:themeFill="accent3" w:themeFillTint="33"/>
            <w:vAlign w:val="center"/>
          </w:tcPr>
          <w:p>
            <w:pPr>
              <w:spacing w:line="480" w:lineRule="exact"/>
              <w:jc w:val="center"/>
              <w:rPr>
                <w:rFonts w:cstheme="minorHAnsi"/>
              </w:rPr>
            </w:pPr>
            <w:r>
              <w:rPr>
                <w:rFonts w:cstheme="minorHAnsi"/>
              </w:rPr>
              <w:t>合计（元）</w:t>
            </w:r>
          </w:p>
        </w:tc>
        <w:tc>
          <w:tcPr>
            <w:tcW w:w="3071" w:type="dxa"/>
            <w:tcBorders>
              <w:right w:val="single" w:color="auto" w:sz="12" w:space="0"/>
            </w:tcBorders>
            <w:shd w:val="clear" w:color="auto" w:fill="ECECEC" w:themeFill="accent3" w:themeFillTint="33"/>
            <w:vAlign w:val="center"/>
          </w:tcPr>
          <w:p>
            <w:pPr>
              <w:spacing w:line="480" w:lineRule="exact"/>
              <w:jc w:val="center"/>
              <w:rPr>
                <w:rFonts w:cstheme="minorHAnsi"/>
              </w:rPr>
            </w:pPr>
            <w:r>
              <w:rPr>
                <w:rFonts w:hint="eastAsia" w:cstheme="minorHAnsi"/>
              </w:rPr>
              <w:t>交付期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083" w:type="dxa"/>
            <w:tcBorders>
              <w:left w:val="single" w:color="auto" w:sz="12" w:space="0"/>
            </w:tcBorders>
            <w:shd w:val="clear" w:color="auto" w:fill="F1F1F1" w:themeFill="background1" w:themeFillShade="F2"/>
            <w:vAlign w:val="center"/>
          </w:tcPr>
          <w:p>
            <w:pPr>
              <w:spacing w:line="480" w:lineRule="exact"/>
              <w:jc w:val="center"/>
              <w:rPr>
                <w:rFonts w:cstheme="minorHAnsi"/>
                <w:color w:val="C00000"/>
                <w:u w:val="single"/>
              </w:rPr>
            </w:pPr>
            <w:sdt>
              <w:sdtPr>
                <w:rPr>
                  <w:rFonts w:cstheme="minorHAnsi"/>
                  <w:color w:val="C00000"/>
                  <w:u w:val="single"/>
                </w:rPr>
                <w:alias w:val="项目名称"/>
                <w:tag w:val="项目名称"/>
                <w:id w:val="834108973"/>
                <w:placeholder>
                  <w:docPart w:val="1EF84FF268AA406984E8E00578953D15"/>
                </w:placeholder>
                <w:temporary/>
                <w:text/>
              </w:sdtPr>
              <w:sdtEndPr>
                <w:rPr>
                  <w:rFonts w:cstheme="minorHAnsi"/>
                  <w:color w:val="C00000"/>
                  <w:u w:val="single"/>
                </w:rPr>
              </w:sdtEndPr>
              <w:sdtContent>
                <w:r>
                  <w:rPr>
                    <w:rFonts w:cstheme="minorHAnsi"/>
                    <w:color w:val="C00000"/>
                    <w:u w:val="single"/>
                  </w:rPr>
                  <w:t>〈项目名称〉</w:t>
                </w:r>
              </w:sdtContent>
            </w:sdt>
          </w:p>
          <w:p>
            <w:pPr>
              <w:spacing w:line="480" w:lineRule="exact"/>
              <w:jc w:val="center"/>
              <w:rPr>
                <w:rFonts w:cstheme="minorHAnsi"/>
                <w:color w:val="000000"/>
              </w:rPr>
            </w:pPr>
            <w:r>
              <w:rPr>
                <w:rFonts w:cstheme="minorHAnsi"/>
                <w:color w:val="C00000"/>
              </w:rPr>
              <w:t>第</w:t>
            </w:r>
            <w:r>
              <w:rPr>
                <w:rFonts w:hint="eastAsia" w:cstheme="minorHAnsi"/>
                <w:color w:val="C00000"/>
              </w:rPr>
              <w:t>___标段</w:t>
            </w:r>
          </w:p>
        </w:tc>
        <w:tc>
          <w:tcPr>
            <w:tcW w:w="3070" w:type="dxa"/>
            <w:vAlign w:val="center"/>
          </w:tcPr>
          <w:p>
            <w:pPr>
              <w:spacing w:line="480" w:lineRule="exact"/>
              <w:jc w:val="center"/>
              <w:rPr>
                <w:rFonts w:cstheme="minorHAnsi"/>
                <w:color w:val="000000"/>
              </w:rPr>
            </w:pPr>
          </w:p>
        </w:tc>
        <w:tc>
          <w:tcPr>
            <w:tcW w:w="3071" w:type="dxa"/>
            <w:tcBorders>
              <w:right w:val="single" w:color="auto" w:sz="12" w:space="0"/>
            </w:tcBorders>
            <w:vAlign w:val="center"/>
          </w:tcPr>
          <w:p>
            <w:pPr>
              <w:spacing w:line="480" w:lineRule="exact"/>
              <w:jc w:val="center"/>
              <w:rPr>
                <w:rFonts w:cstheme="minorHAnsi"/>
                <w:color w:val="000000"/>
              </w:rPr>
            </w:pPr>
          </w:p>
        </w:tc>
      </w:tr>
    </w:tbl>
    <w:p>
      <w:pPr>
        <w:spacing w:before="210" w:beforeLines="50" w:line="480" w:lineRule="exact"/>
        <w:rPr>
          <w:rFonts w:ascii="Calibri Light" w:hAnsi="Calibri Light" w:eastAsia="华文仿宋"/>
          <w:sz w:val="28"/>
          <w:szCs w:val="28"/>
        </w:rPr>
      </w:pPr>
      <w:r>
        <w:rPr>
          <w:rFonts w:eastAsiaTheme="majorEastAsia" w:cstheme="minorHAnsi"/>
          <w:color w:val="000000"/>
          <w:sz w:val="28"/>
          <w:szCs w:val="28"/>
        </w:rPr>
        <w:t>供应商：（</w:t>
      </w:r>
      <w:r>
        <w:rPr>
          <w:rFonts w:eastAsiaTheme="majorEastAsia" w:cstheme="minorHAnsi"/>
          <w:color w:val="C00000"/>
          <w:sz w:val="28"/>
          <w:szCs w:val="28"/>
        </w:rPr>
        <w:t>供应商全称并加盖公章</w:t>
      </w:r>
      <w:r>
        <w:rPr>
          <w:rFonts w:eastAsiaTheme="majorEastAsia" w:cstheme="minorHAnsi"/>
          <w:color w:val="000000"/>
          <w:sz w:val="28"/>
          <w:szCs w:val="28"/>
        </w:rPr>
        <w:t>）</w:t>
      </w:r>
    </w:p>
    <w:p>
      <w:pPr>
        <w:spacing w:before="210" w:beforeLines="50" w:line="480" w:lineRule="exact"/>
        <w:rPr>
          <w:rFonts w:ascii="Calibri Light" w:hAnsi="Calibri Light" w:eastAsia="华文仿宋"/>
        </w:rPr>
      </w:pPr>
    </w:p>
    <w:p>
      <w:pPr>
        <w:spacing w:before="210" w:beforeLines="50"/>
        <w:rPr>
          <w:rFonts w:ascii="Calibri" w:hAnsi="Calibri" w:eastAsia="宋体" w:cstheme="minorHAnsi"/>
          <w:color w:val="000000"/>
          <w:kern w:val="24"/>
        </w:rPr>
      </w:pPr>
      <w:r>
        <w:rPr>
          <w:rFonts w:ascii="Calibri" w:hAnsi="Calibri" w:eastAsia="宋体"/>
          <w:kern w:val="24"/>
        </w:rPr>
        <w:t>注：出现</w:t>
      </w:r>
      <w:r>
        <w:rPr>
          <w:rFonts w:hint="eastAsia" w:ascii="Calibri" w:hAnsi="Calibri" w:eastAsia="宋体" w:cstheme="minorHAnsi"/>
          <w:color w:val="000000"/>
          <w:kern w:val="24"/>
        </w:rPr>
        <w:t>下列情形的按无效响应处理：</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1．</w:t>
      </w:r>
      <w:r>
        <w:rPr>
          <w:rFonts w:hint="eastAsia" w:ascii="Calibri" w:hAnsi="Calibri" w:eastAsia="宋体" w:cstheme="minorHAnsi"/>
          <w:color w:val="C00000"/>
          <w:kern w:val="24"/>
        </w:rPr>
        <w:t>A栏</w:t>
      </w:r>
      <w:r>
        <w:rPr>
          <w:rFonts w:hint="eastAsia" w:ascii="Calibri" w:hAnsi="Calibri" w:eastAsia="宋体" w:cstheme="minorHAnsi"/>
          <w:color w:val="000000"/>
          <w:kern w:val="24"/>
        </w:rPr>
        <w:t>未按阿拉伯小写金额样式填写；</w:t>
      </w:r>
      <w:r>
        <w:rPr>
          <w:rFonts w:ascii="Calibri" w:hAnsi="Calibri" w:eastAsia="宋体" w:cstheme="minorHAnsi"/>
          <w:color w:val="C00000"/>
          <w:kern w:val="24"/>
        </w:rPr>
        <w:t>B</w:t>
      </w:r>
      <w:r>
        <w:rPr>
          <w:rFonts w:hint="eastAsia" w:ascii="Calibri" w:hAnsi="Calibri" w:eastAsia="宋体" w:cstheme="minorHAnsi"/>
          <w:color w:val="C00000"/>
          <w:kern w:val="24"/>
        </w:rPr>
        <w:t>栏</w:t>
      </w:r>
      <w:r>
        <w:rPr>
          <w:rFonts w:hint="eastAsia" w:ascii="Calibri" w:hAnsi="Calibri" w:eastAsia="宋体" w:cstheme="minorHAnsi"/>
          <w:color w:val="000000"/>
          <w:kern w:val="24"/>
        </w:rPr>
        <w:t>未填写</w:t>
      </w:r>
      <w:r>
        <w:rPr>
          <w:rFonts w:hint="eastAsia" w:ascii="Calibri" w:hAnsi="Calibri" w:eastAsia="宋体" w:cstheme="minorHAnsi"/>
          <w:kern w:val="24"/>
        </w:rPr>
        <w:t>交付期</w:t>
      </w:r>
      <w:r>
        <w:rPr>
          <w:rFonts w:hint="eastAsia" w:ascii="Calibri" w:hAnsi="Calibri" w:eastAsia="宋体" w:cstheme="minorHAnsi"/>
          <w:color w:val="000000"/>
          <w:kern w:val="24"/>
        </w:rPr>
        <w:t>。</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2．合计金额超过本项目</w:t>
      </w:r>
      <w:r>
        <w:rPr>
          <w:rFonts w:ascii="Calibri" w:hAnsi="Calibri" w:eastAsia="宋体" w:cstheme="minorHAnsi"/>
          <w:color w:val="000000"/>
          <w:kern w:val="24"/>
        </w:rPr>
        <w:t>（</w:t>
      </w:r>
      <w:r>
        <w:rPr>
          <w:rFonts w:hint="eastAsia" w:ascii="Calibri" w:hAnsi="Calibri" w:eastAsia="宋体" w:cstheme="minorHAnsi"/>
          <w:color w:val="000000"/>
          <w:kern w:val="24"/>
        </w:rPr>
        <w:t>标段</w:t>
      </w:r>
      <w:r>
        <w:rPr>
          <w:rFonts w:ascii="Calibri" w:hAnsi="Calibri" w:eastAsia="宋体" w:cstheme="minorHAnsi"/>
          <w:color w:val="000000"/>
          <w:kern w:val="24"/>
        </w:rPr>
        <w:t>）</w:t>
      </w:r>
      <w:r>
        <w:rPr>
          <w:rFonts w:hint="eastAsia" w:ascii="Calibri" w:hAnsi="Calibri" w:eastAsia="宋体" w:cstheme="minorHAnsi"/>
          <w:color w:val="000000"/>
          <w:kern w:val="24"/>
        </w:rPr>
        <w:t>预算</w:t>
      </w:r>
      <w:r>
        <w:rPr>
          <w:rFonts w:ascii="Calibri" w:hAnsi="Calibri" w:eastAsia="宋体" w:cstheme="minorHAnsi"/>
          <w:color w:val="000000"/>
          <w:kern w:val="24"/>
        </w:rPr>
        <w:t>或</w:t>
      </w:r>
      <w:r>
        <w:rPr>
          <w:rFonts w:hint="eastAsia" w:ascii="Calibri" w:hAnsi="Calibri" w:eastAsia="宋体" w:cstheme="minorHAnsi"/>
          <w:color w:val="000000"/>
          <w:kern w:val="24"/>
        </w:rPr>
        <w:t>最高限价的。</w:t>
      </w:r>
    </w:p>
    <w:p>
      <w:r>
        <w:br w:type="page"/>
      </w:r>
    </w:p>
    <w:p>
      <w:pPr>
        <w:wordWrap w:val="0"/>
        <w:spacing w:before="60" w:after="60" w:line="400" w:lineRule="exact"/>
        <w:jc w:val="center"/>
        <w:rPr>
          <w:rFonts w:ascii="黑体" w:hAnsi="黑体" w:eastAsia="黑体"/>
          <w:color w:val="0070C0"/>
          <w:sz w:val="28"/>
          <w:szCs w:val="28"/>
        </w:rPr>
      </w:pPr>
      <w:r>
        <w:rPr>
          <w:rFonts w:ascii="黑体" w:hAnsi="黑体" w:eastAsia="黑体"/>
          <w:color w:val="0070C0"/>
          <w:sz w:val="28"/>
          <w:szCs w:val="28"/>
        </w:rPr>
        <w:t>分项报价表</w:t>
      </w:r>
      <w:r>
        <w:rPr>
          <w:rFonts w:ascii="黑体" w:hAnsi="黑体" w:eastAsia="黑体"/>
          <w:vanish/>
          <w:color w:val="00B050"/>
          <w:sz w:val="28"/>
          <w:szCs w:val="28"/>
        </w:rPr>
        <w:t>（货物类适用）</w:t>
      </w:r>
    </w:p>
    <w:tbl>
      <w:tblPr>
        <w:tblStyle w:val="22"/>
        <w:tblW w:w="977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720"/>
        <w:gridCol w:w="1297"/>
        <w:gridCol w:w="1005"/>
        <w:gridCol w:w="1509"/>
        <w:gridCol w:w="2072"/>
        <w:gridCol w:w="753"/>
        <w:gridCol w:w="569"/>
        <w:gridCol w:w="849"/>
        <w:gridCol w:w="100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一</w:t>
            </w:r>
          </w:p>
        </w:tc>
        <w:tc>
          <w:tcPr>
            <w:tcW w:w="9056" w:type="dxa"/>
            <w:gridSpan w:val="8"/>
            <w:shd w:val="clear" w:color="auto" w:fill="F1F1F1" w:themeFill="background1" w:themeFillShade="F2"/>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货物</w:t>
            </w:r>
            <w:r>
              <w:rPr>
                <w:rFonts w:asciiTheme="minorEastAsia" w:hAnsiTheme="minorEastAsia" w:cstheme="minorHAnsi"/>
                <w:b/>
                <w:sz w:val="21"/>
                <w:szCs w:val="21"/>
              </w:rPr>
              <w:t>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20"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序号</w:t>
            </w:r>
          </w:p>
        </w:tc>
        <w:tc>
          <w:tcPr>
            <w:tcW w:w="1297"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货物</w:t>
            </w:r>
            <w:r>
              <w:rPr>
                <w:rFonts w:asciiTheme="minorEastAsia" w:hAnsiTheme="minorEastAsia" w:cstheme="minorHAnsi"/>
                <w:b/>
                <w:sz w:val="21"/>
                <w:szCs w:val="21"/>
              </w:rPr>
              <w:t>名称</w:t>
            </w:r>
          </w:p>
        </w:tc>
        <w:tc>
          <w:tcPr>
            <w:tcW w:w="1005" w:type="dxa"/>
            <w:tcBorders>
              <w:right w:val="single" w:color="auto" w:sz="4" w:space="0"/>
            </w:tcBorders>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品牌</w:t>
            </w:r>
          </w:p>
        </w:tc>
        <w:tc>
          <w:tcPr>
            <w:tcW w:w="1509" w:type="dxa"/>
            <w:tcBorders>
              <w:left w:val="single" w:color="auto" w:sz="4" w:space="0"/>
              <w:bottom w:val="single" w:color="auto" w:sz="4" w:space="0"/>
            </w:tcBorders>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规格及型号</w:t>
            </w:r>
          </w:p>
        </w:tc>
        <w:tc>
          <w:tcPr>
            <w:tcW w:w="2072"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生产厂家</w:t>
            </w:r>
          </w:p>
        </w:tc>
        <w:tc>
          <w:tcPr>
            <w:tcW w:w="753"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数量</w:t>
            </w:r>
          </w:p>
        </w:tc>
        <w:tc>
          <w:tcPr>
            <w:tcW w:w="569" w:type="dxa"/>
            <w:tcBorders>
              <w:right w:val="single" w:color="auto" w:sz="4" w:space="0"/>
            </w:tcBorders>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单位</w:t>
            </w:r>
          </w:p>
        </w:tc>
        <w:tc>
          <w:tcPr>
            <w:tcW w:w="849" w:type="dxa"/>
            <w:tcBorders>
              <w:left w:val="single" w:color="auto" w:sz="4" w:space="0"/>
            </w:tcBorders>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单价</w:t>
            </w:r>
            <w:r>
              <w:rPr>
                <w:rFonts w:hint="eastAsia" w:asciiTheme="minorEastAsia" w:hAnsiTheme="minorEastAsia" w:cstheme="minorHAnsi"/>
                <w:b/>
                <w:sz w:val="21"/>
                <w:szCs w:val="21"/>
              </w:rPr>
              <w:t>（元）</w:t>
            </w:r>
          </w:p>
        </w:tc>
        <w:tc>
          <w:tcPr>
            <w:tcW w:w="1002" w:type="dxa"/>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总价</w:t>
            </w:r>
          </w:p>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1</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top w:val="single" w:color="auto" w:sz="4" w:space="0"/>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2</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二</w:t>
            </w:r>
          </w:p>
        </w:tc>
        <w:tc>
          <w:tcPr>
            <w:tcW w:w="9056" w:type="dxa"/>
            <w:gridSpan w:val="8"/>
            <w:shd w:val="clear" w:color="auto" w:fill="F1F1F1" w:themeFill="background1" w:themeFillShade="F2"/>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其他费用</w:t>
            </w:r>
            <w:r>
              <w:rPr>
                <w:rFonts w:hint="eastAsia" w:asciiTheme="minorEastAsia" w:hAnsiTheme="minorEastAsia" w:cstheme="minorHAnsi"/>
                <w:b/>
                <w:bCs/>
                <w:sz w:val="21"/>
                <w:szCs w:val="21"/>
              </w:rPr>
              <w:t>（若有）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序号</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费用名称</w:t>
            </w: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费用描述</w:t>
            </w:r>
          </w:p>
        </w:tc>
        <w:tc>
          <w:tcPr>
            <w:tcW w:w="1002" w:type="dxa"/>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总价</w:t>
            </w:r>
          </w:p>
          <w:p>
            <w:pPr>
              <w:spacing w:line="320" w:lineRule="exact"/>
              <w:jc w:val="center"/>
              <w:rPr>
                <w:rFonts w:asciiTheme="minorEastAsia" w:hAnsiTheme="minorEastAsia" w:cstheme="minorHAnsi"/>
                <w:b/>
                <w:bCs/>
                <w:sz w:val="21"/>
                <w:szCs w:val="21"/>
              </w:rPr>
            </w:pPr>
            <w:r>
              <w:rPr>
                <w:rFonts w:hint="eastAsia" w:asciiTheme="minorEastAsia" w:hAnsiTheme="minorEastAsia" w:cstheme="minorHAnsi"/>
                <w:b/>
                <w:sz w:val="21"/>
                <w:szCs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1</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2</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774" w:type="dxa"/>
            <w:gridSpan w:val="8"/>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hint="eastAsia" w:asciiTheme="minorEastAsia" w:hAnsiTheme="minorEastAsia" w:cstheme="minorHAnsi"/>
                <w:b/>
                <w:bCs/>
                <w:sz w:val="21"/>
                <w:szCs w:val="21"/>
              </w:rPr>
              <w:t>合计</w:t>
            </w:r>
          </w:p>
        </w:tc>
        <w:tc>
          <w:tcPr>
            <w:tcW w:w="1002" w:type="dxa"/>
            <w:vAlign w:val="center"/>
          </w:tcPr>
          <w:p>
            <w:pPr>
              <w:spacing w:line="440" w:lineRule="exact"/>
              <w:jc w:val="center"/>
              <w:rPr>
                <w:rFonts w:asciiTheme="minorEastAsia" w:hAnsiTheme="minorEastAsia" w:cstheme="minorHAnsi"/>
                <w:b/>
                <w:bCs/>
                <w:sz w:val="21"/>
                <w:szCs w:val="21"/>
              </w:rPr>
            </w:pPr>
          </w:p>
        </w:tc>
      </w:tr>
    </w:tbl>
    <w:p>
      <w:pPr>
        <w:tabs>
          <w:tab w:val="right" w:pos="9070"/>
        </w:tabs>
        <w:spacing w:line="480" w:lineRule="exact"/>
        <w:rPr>
          <w:rFonts w:eastAsiaTheme="majorEastAsia"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tabs>
          <w:tab w:val="right" w:pos="9070"/>
        </w:tabs>
        <w:spacing w:line="480" w:lineRule="exact"/>
        <w:rPr>
          <w:rFonts w:cstheme="minorHAnsi"/>
          <w:bCs/>
        </w:rPr>
      </w:pPr>
    </w:p>
    <w:p>
      <w:pPr>
        <w:tabs>
          <w:tab w:val="right" w:pos="9070"/>
        </w:tabs>
        <w:spacing w:line="480" w:lineRule="exact"/>
        <w:rPr>
          <w:rFonts w:cstheme="minorHAnsi"/>
          <w:bCs/>
        </w:rPr>
      </w:pPr>
      <w:r>
        <w:rPr>
          <w:rFonts w:cstheme="minorHAnsi"/>
          <w:bCs/>
        </w:rPr>
        <w:t>注：1</w:t>
      </w:r>
      <w:r>
        <w:rPr>
          <w:rFonts w:hint="eastAsia" w:ascii="Calibri" w:hAnsi="Calibri" w:eastAsia="宋体" w:cstheme="minorHAnsi"/>
          <w:color w:val="000000"/>
          <w:kern w:val="24"/>
        </w:rPr>
        <w:t>．根据</w:t>
      </w:r>
      <w:r>
        <w:rPr>
          <w:rFonts w:ascii="Calibri" w:hAnsi="Calibri" w:eastAsia="宋体" w:cstheme="minorHAnsi"/>
          <w:color w:val="000000"/>
          <w:kern w:val="24"/>
        </w:rPr>
        <w:t>第三章“</w:t>
      </w:r>
      <w:r>
        <w:rPr>
          <w:rFonts w:hint="eastAsia" w:ascii="Calibri" w:hAnsi="Calibri" w:eastAsia="宋体" w:cstheme="minorHAnsi"/>
          <w:color w:val="000000"/>
          <w:kern w:val="24"/>
        </w:rPr>
        <w:t>货物</w:t>
      </w:r>
      <w:r>
        <w:rPr>
          <w:rFonts w:ascii="Calibri" w:hAnsi="Calibri" w:eastAsia="宋体" w:cstheme="minorHAnsi"/>
          <w:color w:val="000000"/>
          <w:kern w:val="24"/>
        </w:rPr>
        <w:t>清单填写”</w:t>
      </w:r>
      <w:r>
        <w:rPr>
          <w:rFonts w:hint="eastAsia" w:ascii="Calibri" w:hAnsi="Calibri" w:eastAsia="宋体" w:cstheme="minorHAnsi"/>
          <w:color w:val="000000"/>
          <w:kern w:val="24"/>
        </w:rPr>
        <w:t>；</w:t>
      </w:r>
      <w:r>
        <w:rPr>
          <w:rFonts w:hint="eastAsia" w:cstheme="minorHAnsi"/>
        </w:rPr>
        <w:t>其他费用</w:t>
      </w:r>
      <w:r>
        <w:rPr>
          <w:rFonts w:cstheme="minorHAnsi"/>
        </w:rPr>
        <w:t>（</w:t>
      </w:r>
      <w:r>
        <w:rPr>
          <w:rFonts w:hint="eastAsia" w:cstheme="minorHAnsi"/>
        </w:rPr>
        <w:t>若</w:t>
      </w:r>
      <w:r>
        <w:rPr>
          <w:rFonts w:cstheme="minorHAnsi"/>
        </w:rPr>
        <w:t>有）</w:t>
      </w:r>
      <w:r>
        <w:rPr>
          <w:rFonts w:hint="eastAsia" w:cstheme="minorHAnsi"/>
        </w:rPr>
        <w:t>，</w:t>
      </w:r>
      <w:r>
        <w:rPr>
          <w:rFonts w:cstheme="minorHAnsi"/>
        </w:rPr>
        <w:t>由供应商自行列支。</w:t>
      </w:r>
    </w:p>
    <w:p>
      <w:pPr>
        <w:tabs>
          <w:tab w:val="right" w:pos="9070"/>
        </w:tabs>
        <w:spacing w:line="480" w:lineRule="exact"/>
        <w:ind w:firstLine="480" w:firstLineChars="200"/>
        <w:rPr>
          <w:rFonts w:ascii="Calibri" w:hAnsi="Calibri" w:eastAsia="宋体" w:cstheme="minorHAnsi"/>
          <w:color w:val="000000"/>
          <w:kern w:val="24"/>
        </w:rPr>
      </w:pPr>
      <w:r>
        <w:rPr>
          <w:rFonts w:cstheme="minorHAnsi"/>
          <w:bCs/>
        </w:rPr>
        <w:t>2</w:t>
      </w:r>
      <w:r>
        <w:rPr>
          <w:rFonts w:hint="eastAsia" w:ascii="Calibri" w:hAnsi="Calibri" w:eastAsia="宋体" w:cstheme="minorHAnsi"/>
          <w:color w:val="000000"/>
          <w:kern w:val="24"/>
        </w:rPr>
        <w:t>．“合计”值</w:t>
      </w:r>
      <w:r>
        <w:rPr>
          <w:rFonts w:ascii="Calibri" w:hAnsi="Calibri" w:eastAsia="宋体" w:cstheme="minorHAnsi"/>
          <w:color w:val="000000"/>
          <w:kern w:val="24"/>
        </w:rPr>
        <w:t>为各行“</w:t>
      </w:r>
      <w:r>
        <w:rPr>
          <w:rFonts w:hint="eastAsia" w:ascii="Calibri" w:hAnsi="Calibri" w:eastAsia="宋体" w:cstheme="minorHAnsi"/>
          <w:color w:val="000000"/>
          <w:kern w:val="24"/>
        </w:rPr>
        <w:t>总价</w:t>
      </w:r>
      <w:r>
        <w:rPr>
          <w:rFonts w:ascii="Calibri" w:hAnsi="Calibri" w:eastAsia="宋体" w:cstheme="minorHAnsi"/>
          <w:color w:val="000000"/>
          <w:kern w:val="24"/>
        </w:rPr>
        <w:t>”</w:t>
      </w:r>
      <w:r>
        <w:rPr>
          <w:rFonts w:hint="eastAsia" w:ascii="Calibri" w:hAnsi="Calibri" w:eastAsia="宋体" w:cstheme="minorHAnsi"/>
          <w:color w:val="000000"/>
          <w:kern w:val="24"/>
        </w:rPr>
        <w:t>之和</w:t>
      </w:r>
    </w:p>
    <w:p>
      <w:pPr>
        <w:tabs>
          <w:tab w:val="right" w:pos="9070"/>
        </w:tabs>
        <w:spacing w:line="480" w:lineRule="exact"/>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3. 本表</w:t>
      </w:r>
      <w:r>
        <w:rPr>
          <w:rFonts w:cstheme="minorHAnsi"/>
        </w:rPr>
        <w:t>合计</w:t>
      </w:r>
      <w:r>
        <w:rPr>
          <w:rFonts w:hint="eastAsia" w:cstheme="minorHAnsi"/>
        </w:rPr>
        <w:t>须</w:t>
      </w:r>
      <w:r>
        <w:rPr>
          <w:rFonts w:cstheme="minorHAnsi"/>
        </w:rPr>
        <w:t>与报价表合计</w:t>
      </w:r>
      <w:r>
        <w:rPr>
          <w:rFonts w:hint="eastAsia" w:cstheme="minorHAnsi"/>
        </w:rPr>
        <w:t>值</w:t>
      </w:r>
      <w:r>
        <w:rPr>
          <w:rFonts w:cstheme="minorHAnsi"/>
        </w:rPr>
        <w:t>一致。</w:t>
      </w:r>
    </w:p>
    <w:p>
      <w:pPr>
        <w:tabs>
          <w:tab w:val="right" w:pos="9070"/>
        </w:tabs>
        <w:spacing w:line="480" w:lineRule="exact"/>
        <w:ind w:firstLine="480" w:firstLineChars="200"/>
        <w:rPr>
          <w:rFonts w:cstheme="minorHAnsi"/>
          <w:bCs/>
        </w:rPr>
      </w:pPr>
      <w:r>
        <w:rPr>
          <w:rFonts w:ascii="Calibri" w:hAnsi="Calibri" w:eastAsia="宋体" w:cstheme="minorHAnsi"/>
          <w:color w:val="000000"/>
          <w:kern w:val="24"/>
        </w:rPr>
        <w:t>4</w:t>
      </w:r>
      <w:r>
        <w:rPr>
          <w:rFonts w:hint="eastAsia" w:ascii="Calibri" w:hAnsi="Calibri" w:eastAsia="宋体" w:cstheme="minorHAnsi"/>
          <w:color w:val="000000"/>
          <w:kern w:val="24"/>
        </w:rPr>
        <w:t>.</w:t>
      </w:r>
      <w:r>
        <w:rPr>
          <w:rFonts w:ascii="Calibri" w:hAnsi="Calibri" w:eastAsia="宋体" w:cstheme="minorHAnsi"/>
          <w:color w:val="000000"/>
          <w:kern w:val="24"/>
        </w:rPr>
        <w:t xml:space="preserve"> </w:t>
      </w:r>
      <w:r>
        <w:rPr>
          <w:rFonts w:cstheme="minorHAnsi"/>
          <w:bCs/>
        </w:rPr>
        <w:t>表格空间不足时，可自行扩展。</w:t>
      </w:r>
    </w:p>
    <w:p/>
    <w:p>
      <w:pPr>
        <w:jc w:val="both"/>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rFonts w:ascii="Calibri" w:hAnsi="Calibri" w:eastAsia="黑体"/>
          <w:kern w:val="28"/>
          <w:sz w:val="28"/>
        </w:rPr>
      </w:pPr>
      <w:r>
        <w:rPr>
          <w:rFonts w:hint="eastAsia" w:ascii="Calibri" w:hAnsi="Calibri" w:eastAsia="黑体"/>
          <w:kern w:val="28"/>
          <w:sz w:val="28"/>
        </w:rPr>
        <w:t>1．</w:t>
      </w:r>
      <w:r>
        <w:rPr>
          <w:rFonts w:ascii="Calibri" w:hAnsi="Calibri" w:eastAsia="黑体"/>
          <w:kern w:val="28"/>
          <w:sz w:val="28"/>
        </w:rPr>
        <w:t>有效的登记注册证</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keepNext/>
        <w:spacing w:before="120" w:after="60"/>
        <w:outlineLvl w:val="3"/>
        <w:rPr>
          <w:rFonts w:ascii="Calibri" w:hAnsi="Calibri" w:eastAsia="黑体"/>
          <w:kern w:val="28"/>
          <w:sz w:val="28"/>
        </w:rPr>
      </w:pPr>
      <w:r>
        <w:rPr>
          <w:rFonts w:ascii="Calibri" w:hAnsi="Calibri" w:eastAsia="黑体"/>
          <w:kern w:val="28"/>
          <w:sz w:val="28"/>
        </w:rPr>
        <w:t>2</w:t>
      </w:r>
      <w:r>
        <w:rPr>
          <w:rFonts w:hint="eastAsia" w:ascii="Calibri" w:hAnsi="Calibri" w:eastAsia="黑体"/>
          <w:kern w:val="28"/>
          <w:sz w:val="28"/>
        </w:rPr>
        <w:t>．</w:t>
      </w:r>
      <w:r>
        <w:rPr>
          <w:rFonts w:ascii="Calibri" w:hAnsi="Calibri" w:eastAsia="黑体"/>
          <w:kern w:val="28"/>
          <w:sz w:val="28"/>
        </w:rPr>
        <w:t>财务状况报告</w:t>
      </w:r>
    </w:p>
    <w:p>
      <w:pPr>
        <w:ind w:firstLine="480" w:firstLineChars="200"/>
        <w:jc w:val="both"/>
        <w:rPr>
          <w:rFonts w:ascii="Calibri" w:hAnsi="Calibri" w:eastAsia="宋体" w:cstheme="minorHAnsi"/>
          <w:i/>
          <w:color w:val="7030A0"/>
          <w:kern w:val="24"/>
        </w:rPr>
      </w:pPr>
      <w:r>
        <w:rPr>
          <w:rFonts w:hint="eastAsia" w:ascii="Calibri" w:hAnsi="Calibri" w:eastAsia="宋体" w:cstheme="minorHAnsi"/>
          <w:i/>
          <w:color w:val="7030A0"/>
          <w:kern w:val="24"/>
        </w:rPr>
        <w:t>说明：两种形式任选一种，其中采用第二种形式的须按下方给定格式（详见《中国人民银行关于取消企业银行账户许可的通知》银发〔2019〕41号附件1）填写基本存款账户信息。</w:t>
      </w:r>
    </w:p>
    <w:p>
      <w:pPr>
        <w:spacing w:before="210" w:beforeLines="50"/>
        <w:jc w:val="center"/>
        <w:rPr>
          <w:rFonts w:ascii="黑体" w:hAnsi="黑体" w:eastAsia="黑体" w:cs="Calibri Light"/>
          <w:color w:val="1F4E79"/>
          <w:sz w:val="28"/>
          <w:szCs w:val="36"/>
        </w:rPr>
      </w:pPr>
      <w:r>
        <w:rPr>
          <w:rFonts w:hint="eastAsia" w:ascii="黑体" w:hAnsi="黑体" w:eastAsia="黑体" w:cs="Calibri Light"/>
          <w:color w:val="1F4E79"/>
          <w:sz w:val="28"/>
          <w:szCs w:val="36"/>
        </w:rPr>
        <w:t>『基本存款</w:t>
      </w:r>
      <w:r>
        <w:rPr>
          <w:rFonts w:ascii="黑体" w:hAnsi="黑体" w:eastAsia="黑体" w:cs="Calibri Light"/>
          <w:color w:val="1F4E79"/>
          <w:sz w:val="28"/>
          <w:szCs w:val="36"/>
        </w:rPr>
        <w:t>账户信息</w:t>
      </w:r>
      <w:r>
        <w:rPr>
          <w:rFonts w:hint="eastAsia" w:ascii="黑体" w:hAnsi="黑体" w:eastAsia="黑体" w:cs="Calibri Light"/>
          <w:color w:val="1F4E79"/>
          <w:sz w:val="28"/>
          <w:szCs w:val="36"/>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账户</w:t>
      </w:r>
      <w:r>
        <w:rPr>
          <w:rFonts w:ascii="Calibri" w:hAnsi="Calibri" w:eastAsia="宋体" w:cstheme="minorHAnsi"/>
          <w:color w:val="000000"/>
          <w:kern w:val="24"/>
        </w:rPr>
        <w:t>名称：</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账户</w:t>
      </w:r>
      <w:r>
        <w:rPr>
          <w:rFonts w:ascii="Calibri" w:hAnsi="Calibri" w:eastAsia="宋体" w:cstheme="minorHAnsi"/>
          <w:color w:val="000000"/>
          <w:kern w:val="24"/>
        </w:rPr>
        <w:t>号码：</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开户银行</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法定代表人：（</w:t>
      </w:r>
      <w:r>
        <w:rPr>
          <w:rFonts w:hint="eastAsia" w:ascii="Calibri" w:hAnsi="Calibri" w:eastAsia="宋体" w:cstheme="minorHAnsi"/>
          <w:color w:val="C00000"/>
          <w:kern w:val="24"/>
        </w:rPr>
        <w:t>签字或盖章</w:t>
      </w:r>
      <w:r>
        <w:rPr>
          <w:rFonts w:hint="eastAsia"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基本</w:t>
      </w:r>
      <w:r>
        <w:rPr>
          <w:rFonts w:ascii="Calibri" w:hAnsi="Calibri" w:eastAsia="宋体" w:cstheme="minorHAnsi"/>
          <w:color w:val="000000"/>
          <w:kern w:val="24"/>
        </w:rPr>
        <w:t>存款账户编号：</w:t>
      </w:r>
      <w:r>
        <w:rPr>
          <w:rFonts w:ascii="Calibri" w:hAnsi="Calibri" w:eastAsia="宋体" w:cstheme="minorHAnsi"/>
          <w:i/>
          <w:color w:val="7030A0"/>
          <w:kern w:val="24"/>
        </w:rPr>
        <w:t>向开户银行进行询问</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供应商：</w:t>
      </w:r>
      <w:r>
        <w:rPr>
          <w:rFonts w:ascii="Calibri" w:hAnsi="Calibri" w:eastAsia="宋体" w:cstheme="minorHAnsi"/>
          <w:color w:val="000000"/>
          <w:kern w:val="24"/>
        </w:rPr>
        <w:t>（</w:t>
      </w:r>
      <w:r>
        <w:rPr>
          <w:rFonts w:hint="eastAsia" w:ascii="Calibri" w:hAnsi="Calibri" w:eastAsia="宋体" w:cstheme="minorHAnsi"/>
          <w:color w:val="C00000"/>
          <w:kern w:val="24"/>
        </w:rPr>
        <w:t>供应商</w:t>
      </w:r>
      <w:r>
        <w:rPr>
          <w:rFonts w:ascii="Calibri" w:hAnsi="Calibri" w:eastAsia="宋体" w:cstheme="minorHAnsi"/>
          <w:color w:val="C00000"/>
          <w:kern w:val="24"/>
        </w:rPr>
        <w:t>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日期：　　年　月　日</w:t>
      </w:r>
    </w:p>
    <w:p>
      <w:pPr>
        <w:ind w:firstLine="480" w:firstLineChars="200"/>
        <w:jc w:val="both"/>
        <w:rPr>
          <w:rFonts w:ascii="Calibri" w:hAnsi="Calibri" w:eastAsia="宋体" w:cstheme="minorHAnsi"/>
          <w:color w:val="000000"/>
          <w:kern w:val="24"/>
        </w:rPr>
      </w:pPr>
    </w:p>
    <w:p>
      <w:pPr>
        <w:keepNext/>
        <w:spacing w:before="120" w:after="60"/>
        <w:outlineLvl w:val="3"/>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outlineLvl w:val="3"/>
        <w:rPr>
          <w:rFonts w:ascii="Calibri" w:hAnsi="Calibri" w:eastAsia="黑体"/>
          <w:kern w:val="28"/>
          <w:sz w:val="28"/>
        </w:rPr>
      </w:pPr>
      <w:r>
        <w:rPr>
          <w:rFonts w:ascii="Calibri" w:hAnsi="Calibri" w:eastAsia="宋体" w:cstheme="minorHAnsi"/>
          <w:color w:val="000000"/>
          <w:kern w:val="24"/>
        </w:rPr>
        <w:t>3</w:t>
      </w:r>
      <w:r>
        <w:rPr>
          <w:rFonts w:hint="eastAsia" w:ascii="Calibri" w:hAnsi="Calibri" w:eastAsia="黑体"/>
          <w:kern w:val="28"/>
          <w:sz w:val="28"/>
        </w:rPr>
        <w:t>．信用状况</w:t>
      </w:r>
      <w:r>
        <w:rPr>
          <w:rFonts w:ascii="Calibri" w:hAnsi="Calibri" w:eastAsia="黑体"/>
          <w:kern w:val="28"/>
          <w:sz w:val="28"/>
        </w:rPr>
        <w:t>声明</w:t>
      </w:r>
      <w:r>
        <w:rPr>
          <w:rFonts w:hint="eastAsia" w:ascii="Calibri" w:hAnsi="Calibri" w:eastAsia="黑体"/>
          <w:kern w:val="28"/>
          <w:sz w:val="28"/>
        </w:rPr>
        <w:t>（</w:t>
      </w:r>
      <w:r>
        <w:rPr>
          <w:rFonts w:hint="eastAsia" w:ascii="Calibri" w:hAnsi="Calibri" w:eastAsia="宋体" w:cstheme="minorHAnsi"/>
          <w:color w:val="000000"/>
          <w:kern w:val="24"/>
        </w:rPr>
        <w:t>按下方给定格式进行填写</w:t>
      </w:r>
      <w:r>
        <w:rPr>
          <w:rFonts w:hint="eastAsia" w:ascii="Calibri" w:hAnsi="Calibri" w:eastAsia="黑体"/>
          <w:kern w:val="28"/>
          <w:sz w:val="28"/>
        </w:rPr>
        <w:t>）</w:t>
      </w:r>
    </w:p>
    <w:p>
      <w:pPr>
        <w:jc w:val="both"/>
        <w:rPr>
          <w:rFonts w:ascii="Calibri" w:hAnsi="Calibri" w:eastAsia="宋体" w:cstheme="minorHAnsi"/>
          <w:i/>
          <w:color w:val="7030A0"/>
          <w:kern w:val="24"/>
        </w:rPr>
      </w:pP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w:t>
      </w:r>
      <w:r>
        <w:rPr>
          <w:rFonts w:hint="eastAsia" w:ascii="黑体" w:hAnsi="黑体" w:eastAsia="黑体" w:cs="Calibri Light"/>
          <w:color w:val="1F4E79"/>
          <w:sz w:val="28"/>
          <w:szCs w:val="36"/>
        </w:rPr>
        <w:t>信用状况</w:t>
      </w:r>
      <w:r>
        <w:rPr>
          <w:rFonts w:ascii="黑体" w:hAnsi="黑体" w:eastAsia="黑体" w:cs="Calibri Light"/>
          <w:color w:val="1F4E79"/>
          <w:sz w:val="28"/>
          <w:szCs w:val="36"/>
        </w:rPr>
        <w:t>声明』</w:t>
      </w:r>
    </w:p>
    <w:p>
      <w:pPr>
        <w:jc w:val="both"/>
        <w:rPr>
          <w:rFonts w:ascii="Calibri" w:hAnsi="Calibri" w:eastAsia="宋体" w:cstheme="minorHAnsi"/>
          <w:color w:val="000000"/>
          <w:kern w:val="24"/>
        </w:rPr>
      </w:pPr>
      <w:r>
        <w:rPr>
          <w:rFonts w:hint="eastAsia" w:ascii="Calibri" w:hAnsi="Calibri" w:eastAsia="宋体" w:cstheme="minorHAnsi"/>
          <w:kern w:val="24"/>
          <w:u w:val="single"/>
        </w:rPr>
        <w:t>采购人</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我方作为</w:t>
      </w:r>
      <w:sdt>
        <w:sdtPr>
          <w:rPr>
            <w:rFonts w:ascii="Calibri" w:hAnsi="Calibri" w:eastAsia="宋体" w:cstheme="minorHAnsi"/>
            <w:color w:val="C00000"/>
            <w:kern w:val="24"/>
            <w:u w:val="single"/>
          </w:rPr>
          <w:alias w:val="项目名称"/>
          <w:tag w:val="项目名称"/>
          <w:id w:val="177314970"/>
          <w:placeholder>
            <w:docPart w:val="6B10289EB66040F7A2F5566ECC85154B"/>
          </w:placeholder>
          <w:temporary/>
          <w:text/>
        </w:sdtPr>
        <w:sdtEndPr>
          <w:rPr>
            <w:rFonts w:ascii="Calibri" w:hAnsi="Calibri" w:eastAsia="宋体" w:cstheme="minorHAnsi"/>
            <w:color w:val="C00000"/>
            <w:kern w:val="24"/>
            <w:u w:val="single"/>
          </w:rPr>
        </w:sdtEndPr>
        <w:sdtContent>
          <w:r>
            <w:rPr>
              <w:rFonts w:ascii="Calibri" w:hAnsi="Calibri" w:eastAsia="宋体" w:cstheme="minorHAnsi"/>
              <w:color w:val="C00000"/>
              <w:kern w:val="24"/>
              <w:u w:val="single"/>
            </w:rPr>
            <w:t>〈项目名称〉</w:t>
          </w:r>
        </w:sdtContent>
      </w:sdt>
      <w:r>
        <w:rPr>
          <w:rFonts w:ascii="Calibri" w:hAnsi="Calibri" w:eastAsia="宋体" w:cstheme="minorHAnsi"/>
          <w:color w:val="000000"/>
          <w:kern w:val="24"/>
        </w:rPr>
        <w:t>（项目编号JJZX2023-0000）</w:t>
      </w:r>
      <w:sdt>
        <w:sdtPr>
          <w:rPr>
            <w:rFonts w:ascii="Calibri" w:hAnsi="Calibri" w:eastAsia="宋体" w:cstheme="minorHAnsi"/>
            <w:color w:val="C00000"/>
            <w:kern w:val="24"/>
          </w:rPr>
          <w:alias w:val="第___标段"/>
          <w:tag w:val="第___标段"/>
          <w:id w:val="1332952693"/>
          <w:placeholder>
            <w:docPart w:val="6B10289EB66040F7A2F5566ECC85154B"/>
          </w:placeholder>
          <w:temporary/>
          <w:text/>
        </w:sdtPr>
        <w:sdtEndPr>
          <w:rPr>
            <w:rFonts w:hint="eastAsia" w:ascii="Calibri" w:hAnsi="Calibri" w:eastAsia="宋体" w:cstheme="minorHAnsi"/>
            <w:color w:val="C00000"/>
            <w:kern w:val="24"/>
          </w:rPr>
        </w:sdtEndPr>
        <w:sdtContent>
          <w:r>
            <w:rPr>
              <w:rFonts w:ascii="Calibri" w:hAnsi="Calibri" w:eastAsia="宋体" w:cstheme="minorHAnsi"/>
              <w:color w:val="C00000"/>
              <w:kern w:val="24"/>
            </w:rPr>
            <w:t>第</w:t>
          </w:r>
          <w:r>
            <w:rPr>
              <w:rFonts w:hint="eastAsia" w:ascii="Calibri" w:hAnsi="Calibri" w:eastAsia="宋体" w:cstheme="minorHAnsi"/>
              <w:color w:val="C00000"/>
              <w:kern w:val="24"/>
            </w:rPr>
            <w:t>___标段</w:t>
          </w:r>
        </w:sdtContent>
      </w:sdt>
      <w:r>
        <w:rPr>
          <w:rFonts w:ascii="Calibri" w:hAnsi="Calibri" w:eastAsia="宋体" w:cstheme="minorHAnsi"/>
          <w:color w:val="000000"/>
          <w:kern w:val="24"/>
        </w:rPr>
        <w:t>的投标供应商，在此郑重声明：</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1</w:t>
      </w:r>
      <w:r>
        <w:rPr>
          <w:rFonts w:hint="eastAsia" w:ascii="Calibri" w:hAnsi="Calibri" w:eastAsia="宋体" w:cstheme="minorHAnsi"/>
          <w:color w:val="000000"/>
          <w:kern w:val="24"/>
        </w:rPr>
        <w:t>．</w:t>
      </w:r>
      <w:r>
        <w:rPr>
          <w:rFonts w:ascii="Calibri" w:hAnsi="Calibri" w:eastAsia="宋体" w:cstheme="minorHAnsi"/>
          <w:color w:val="000000"/>
          <w:kern w:val="24"/>
        </w:rPr>
        <w:t>在参加本次采购活动前3年内</w:t>
      </w:r>
      <w:r>
        <w:rPr>
          <w:rFonts w:hint="eastAsia" w:ascii="Calibri" w:hAnsi="Calibri" w:eastAsia="宋体" w:cstheme="minorHAnsi"/>
          <w:color w:val="000000"/>
          <w:kern w:val="24"/>
        </w:rPr>
        <w:t>经营活动中不存在以下严重不良情形：</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（1）因违法经营受到刑事处罚或者责令停产停业、吊销许可证或者执照等行政处罚</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（2）进入</w:t>
      </w:r>
      <w:r>
        <w:rPr>
          <w:rFonts w:ascii="Calibri" w:hAnsi="Calibri" w:eastAsia="宋体" w:cstheme="minorHAnsi"/>
          <w:color w:val="000000"/>
          <w:kern w:val="24"/>
        </w:rPr>
        <w:t>清算程序、或</w:t>
      </w:r>
      <w:r>
        <w:rPr>
          <w:rFonts w:hint="eastAsia" w:ascii="Calibri" w:hAnsi="Calibri" w:eastAsia="宋体" w:cstheme="minorHAnsi"/>
          <w:color w:val="000000"/>
          <w:kern w:val="24"/>
        </w:rPr>
        <w:t>被</w:t>
      </w:r>
      <w:r>
        <w:rPr>
          <w:rFonts w:ascii="Calibri" w:hAnsi="Calibri" w:eastAsia="宋体" w:cstheme="minorHAnsi"/>
          <w:color w:val="000000"/>
          <w:kern w:val="24"/>
        </w:rPr>
        <w:t>宣告破产，或其他丧失履约能力情形的。</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2</w:t>
      </w:r>
      <w:r>
        <w:rPr>
          <w:rFonts w:hint="eastAsia" w:ascii="Calibri" w:hAnsi="Calibri" w:eastAsia="宋体" w:cstheme="minorHAnsi"/>
          <w:color w:val="000000"/>
          <w:kern w:val="24"/>
        </w:rPr>
        <w:t>．</w:t>
      </w:r>
      <w:r>
        <w:rPr>
          <w:rFonts w:ascii="Calibri" w:hAnsi="Calibri" w:eastAsia="宋体" w:cstheme="minorHAnsi"/>
          <w:color w:val="000000"/>
          <w:kern w:val="24"/>
        </w:rPr>
        <w:t>我方</w:t>
      </w:r>
      <w:r>
        <w:rPr>
          <w:rFonts w:hint="eastAsia" w:ascii="Calibri" w:hAnsi="Calibri" w:eastAsia="宋体" w:cstheme="minorHAnsi"/>
          <w:color w:val="000000"/>
          <w:kern w:val="24"/>
        </w:rPr>
        <w:t>（</w:t>
      </w:r>
      <w:r>
        <w:rPr>
          <w:rFonts w:cstheme="minorHAnsi"/>
        </w:rPr>
        <w:t>包括</w:t>
      </w:r>
      <w:r>
        <w:rPr>
          <w:rFonts w:hint="eastAsia" w:cstheme="minorHAnsi"/>
        </w:rPr>
        <w:t>本</w:t>
      </w:r>
      <w:r>
        <w:rPr>
          <w:rFonts w:cstheme="minorHAnsi"/>
        </w:rPr>
        <w:t>单位的法定代表人（负责人）</w:t>
      </w:r>
      <w:r>
        <w:rPr>
          <w:rFonts w:hint="eastAsia" w:ascii="Calibri" w:hAnsi="Calibri" w:eastAsia="宋体" w:cstheme="minorHAnsi"/>
          <w:color w:val="000000"/>
          <w:kern w:val="24"/>
        </w:rPr>
        <w:t>）</w:t>
      </w:r>
      <w:r>
        <w:rPr>
          <w:rFonts w:ascii="Calibri" w:hAnsi="Calibri" w:eastAsia="宋体" w:cstheme="minorHAnsi"/>
          <w:color w:val="000000"/>
          <w:kern w:val="24"/>
        </w:rPr>
        <w:t>___（填“未被列入”或“被列入”）失信被执行人名单。</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3</w:t>
      </w:r>
      <w:r>
        <w:rPr>
          <w:rFonts w:hint="eastAsia" w:ascii="Calibri" w:hAnsi="Calibri" w:eastAsia="宋体" w:cstheme="minorHAnsi"/>
          <w:color w:val="000000"/>
          <w:kern w:val="24"/>
        </w:rPr>
        <w:t>．</w:t>
      </w:r>
      <w:r>
        <w:rPr>
          <w:rFonts w:ascii="Calibri" w:hAnsi="Calibri" w:eastAsia="宋体" w:cstheme="minorHAnsi"/>
          <w:color w:val="000000"/>
          <w:kern w:val="24"/>
        </w:rPr>
        <w:t>我方___（填“未被列入”或“被列入”）重大税收违法案件当事人名单。</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4</w:t>
      </w:r>
      <w:r>
        <w:rPr>
          <w:rFonts w:hint="eastAsia" w:ascii="Calibri" w:hAnsi="Calibri" w:eastAsia="宋体" w:cstheme="minorHAnsi"/>
          <w:color w:val="000000"/>
          <w:kern w:val="24"/>
        </w:rPr>
        <w:t>．</w:t>
      </w:r>
      <w:r>
        <w:rPr>
          <w:rFonts w:ascii="Calibri" w:hAnsi="Calibri" w:eastAsia="宋体" w:cstheme="minorHAnsi"/>
          <w:color w:val="000000"/>
          <w:kern w:val="24"/>
        </w:rPr>
        <w:t>我方___（填“未被列入”或“被列入”）</w:t>
      </w:r>
      <w:r>
        <w:rPr>
          <w:rFonts w:hint="eastAsia"/>
        </w:rPr>
        <w:t>严重</w:t>
      </w:r>
      <w:r>
        <w:t>违法失信企业名单（</w:t>
      </w:r>
      <w:r>
        <w:rPr>
          <w:rFonts w:hint="eastAsia"/>
        </w:rPr>
        <w:t>黑名单</w:t>
      </w:r>
      <w:r>
        <w:t>）</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如有不实，我方将无条件地退出本项目的采购活动，并</w:t>
      </w:r>
      <w:r>
        <w:rPr>
          <w:rFonts w:hint="eastAsia" w:ascii="Calibri" w:hAnsi="Calibri" w:eastAsia="宋体" w:cstheme="minorHAnsi"/>
          <w:color w:val="000000"/>
          <w:kern w:val="24"/>
        </w:rPr>
        <w:t>按照</w:t>
      </w:r>
      <w:r>
        <w:rPr>
          <w:rFonts w:ascii="Calibri" w:hAnsi="Calibri" w:eastAsia="宋体" w:cstheme="minorHAnsi"/>
          <w:color w:val="000000"/>
          <w:kern w:val="24"/>
        </w:rPr>
        <w:t>有关“提供虚假材料的规定”接受处罚。</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特此声明。</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ab/>
      </w: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ab/>
      </w: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tabs>
          <w:tab w:val="center" w:pos="6663"/>
        </w:tabs>
        <w:spacing w:line="400" w:lineRule="exact"/>
        <w:rPr>
          <w:rFonts w:ascii="Calibri Light" w:hAnsi="Calibri Light" w:eastAsia="华文仿宋" w:cs="Calibri Light"/>
          <w:sz w:val="28"/>
          <w:szCs w:val="28"/>
        </w:rPr>
      </w:pP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附截图：</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①信用中国（www.creditchina.gov.cn）重大税收违法失信主体黑名单；</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②国家企业信用信息公示系统（https://www.gsxt.gov.cn/index.html）严重违法失信企业名单（黑名单）；</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③中国执行信息公开网（http://zxgk.court.gov.cn/）失信被执行人名单（被执行人包括供应商和法定代表人（负责人））。</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提供以上三个网站四项内容的查询结果截图。</w:t>
      </w:r>
    </w:p>
    <w:p>
      <w:pPr>
        <w:tabs>
          <w:tab w:val="center" w:pos="6663"/>
        </w:tabs>
        <w:spacing w:line="400" w:lineRule="exact"/>
        <w:rPr>
          <w:rFonts w:ascii="Calibri Light" w:hAnsi="Calibri Light" w:eastAsia="华文仿宋" w:cs="Calibri Light"/>
          <w:sz w:val="28"/>
          <w:szCs w:val="28"/>
        </w:rPr>
      </w:pPr>
    </w:p>
    <w:p>
      <w:pPr>
        <w:tabs>
          <w:tab w:val="center" w:pos="6663"/>
        </w:tabs>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br w:type="page"/>
      </w:r>
    </w:p>
    <w:p>
      <w:pPr>
        <w:keepNext/>
        <w:spacing w:before="120" w:after="60"/>
        <w:outlineLvl w:val="3"/>
        <w:rPr>
          <w:rFonts w:ascii="Calibri" w:hAnsi="Calibri" w:eastAsia="黑体"/>
          <w:kern w:val="28"/>
          <w:sz w:val="28"/>
        </w:rPr>
      </w:pPr>
      <w:r>
        <w:rPr>
          <w:rFonts w:ascii="Calibri" w:hAnsi="Calibri" w:eastAsia="黑体"/>
          <w:kern w:val="28"/>
          <w:sz w:val="28"/>
        </w:rPr>
        <w:t>4</w:t>
      </w:r>
      <w:r>
        <w:rPr>
          <w:rFonts w:hint="eastAsia" w:ascii="Calibri" w:hAnsi="Calibri" w:eastAsia="黑体"/>
          <w:kern w:val="28"/>
          <w:sz w:val="28"/>
        </w:rPr>
        <w:t>．法定代表人（负责人）委托授权书\身份证明</w:t>
      </w:r>
    </w:p>
    <w:p>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法定代表人（负责人）委托代理人参加询价时，提供法定代表人（负责人）委托授权书；法定代表人（负责人）亲自参加询价时，提供法定代表人（负责人）身份证明。</w:t>
      </w:r>
    </w:p>
    <w:p>
      <w:pPr>
        <w:ind w:firstLine="480" w:firstLineChars="200"/>
        <w:jc w:val="both"/>
        <w:rPr>
          <w:rFonts w:ascii="Calibri" w:hAnsi="Calibri" w:eastAsia="宋体" w:cstheme="minorHAnsi"/>
          <w:color w:val="000000"/>
          <w:kern w:val="24"/>
        </w:rPr>
      </w:pP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『法定代表人（负责人）</w:t>
      </w:r>
      <w:r>
        <w:rPr>
          <w:rFonts w:hint="eastAsia" w:ascii="黑体" w:hAnsi="黑体" w:eastAsia="黑体" w:cs="Calibri Light"/>
          <w:color w:val="1F4E79"/>
          <w:sz w:val="28"/>
          <w:szCs w:val="36"/>
        </w:rPr>
        <w:t>身份证明</w:t>
      </w:r>
      <w:r>
        <w:rPr>
          <w:rFonts w:ascii="黑体" w:hAnsi="黑体" w:eastAsia="黑体" w:cs="Calibri Light"/>
          <w:color w:val="1F4E79"/>
          <w:sz w:val="28"/>
          <w:szCs w:val="36"/>
        </w:rPr>
        <w:t>』（格式）</w:t>
      </w:r>
    </w:p>
    <w:p>
      <w:r>
        <w:rPr>
          <w:rFonts w:hint="eastAsia"/>
          <w:u w:val="single"/>
        </w:rPr>
        <w:t>采购人</w:t>
      </w:r>
      <w:r>
        <w:rPr>
          <w:rFonts w:cstheme="minorHAnsi"/>
          <w:color w:val="000000"/>
        </w:rPr>
        <w:t>：</w:t>
      </w:r>
    </w:p>
    <w:p>
      <w:pPr>
        <w:spacing w:after="210" w:afterLines="50"/>
        <w:ind w:firstLine="480" w:firstLineChars="200"/>
      </w:pPr>
      <w:r>
        <w:rPr>
          <w:rFonts w:cstheme="minorHAnsi"/>
          <w:color w:val="1F4E79"/>
          <w:u w:val="single"/>
        </w:rPr>
        <w:t>〈法定代表人（负责人）姓名〉</w:t>
      </w:r>
      <w:r>
        <w:t>系</w:t>
      </w:r>
      <w:r>
        <w:rPr>
          <w:rFonts w:cstheme="minorHAnsi"/>
          <w:color w:val="C00000"/>
          <w:u w:val="single"/>
        </w:rPr>
        <w:t>〈供应商全称〉</w:t>
      </w:r>
      <w:r>
        <w:t>的法定代表人（负责人），特此证明。</w:t>
      </w:r>
    </w:p>
    <w:tbl>
      <w:tblPr>
        <w:tblStyle w:val="22"/>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3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『法定代表人（负责人）委托授权书』（格式）</w:t>
      </w:r>
    </w:p>
    <w:p>
      <w:pPr>
        <w:jc w:val="both"/>
        <w:rPr>
          <w:rFonts w:ascii="Calibri" w:hAnsi="Calibri" w:eastAsia="宋体" w:cstheme="minorHAnsi"/>
          <w:color w:val="000000"/>
          <w:kern w:val="24"/>
        </w:rPr>
      </w:pPr>
      <w:r>
        <w:rPr>
          <w:rFonts w:hint="eastAsia"/>
          <w:u w:val="single"/>
        </w:rPr>
        <w:t>采购人</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现委派</w:t>
      </w:r>
      <w:r>
        <w:rPr>
          <w:rFonts w:ascii="Calibri" w:hAnsi="Calibri" w:eastAsia="宋体" w:cstheme="minorHAnsi"/>
          <w:color w:val="1F4E79"/>
          <w:kern w:val="24"/>
          <w:u w:val="single"/>
        </w:rPr>
        <w:t>〈代理人姓名〉</w:t>
      </w:r>
      <w:r>
        <w:rPr>
          <w:rFonts w:hint="eastAsia" w:ascii="Calibri" w:hAnsi="Calibri" w:eastAsia="宋体" w:cstheme="minorHAnsi"/>
          <w:color w:val="000000"/>
          <w:kern w:val="24"/>
        </w:rPr>
        <w:t>代表我方参加贵单位组织的</w:t>
      </w:r>
      <w:sdt>
        <w:sdtPr>
          <w:rPr>
            <w:rFonts w:hint="eastAsia" w:ascii="Calibri" w:hAnsi="Calibri" w:eastAsia="宋体" w:cstheme="minorHAnsi"/>
            <w:color w:val="C00000"/>
            <w:kern w:val="24"/>
            <w:u w:val="single"/>
          </w:rPr>
          <w:alias w:val="项目名称"/>
          <w:tag w:val="项目名称"/>
          <w:id w:val="-1146739128"/>
          <w:placeholder>
            <w:docPart w:val="6B10289EB66040F7A2F5566ECC85154B"/>
          </w:placeholder>
          <w:temporary/>
          <w:text/>
        </w:sdtPr>
        <w:sdtEndPr>
          <w:rPr>
            <w:rFonts w:hint="eastAsia" w:ascii="Calibri" w:hAnsi="Calibri" w:eastAsia="宋体" w:cstheme="minorHAnsi"/>
            <w:color w:val="C00000"/>
            <w:kern w:val="24"/>
            <w:u w:val="single"/>
          </w:rPr>
        </w:sdtEndPr>
        <w:sdtContent>
          <w:r>
            <w:rPr>
              <w:rFonts w:hint="eastAsia" w:ascii="Calibri" w:hAnsi="Calibri" w:eastAsia="宋体" w:cstheme="minorHAnsi"/>
              <w:color w:val="C00000"/>
              <w:kern w:val="24"/>
              <w:u w:val="single"/>
            </w:rPr>
            <w:t>〈项目名称〉</w:t>
          </w:r>
        </w:sdtContent>
      </w:sdt>
      <w:r>
        <w:rPr>
          <w:rFonts w:hint="eastAsia" w:ascii="Calibri" w:hAnsi="Calibri" w:eastAsia="宋体" w:cstheme="minorHAnsi"/>
          <w:color w:val="000000"/>
          <w:kern w:val="24"/>
        </w:rPr>
        <w:t>（项目编号：</w:t>
      </w:r>
      <w:r>
        <w:rPr>
          <w:rFonts w:cstheme="minorHAnsi"/>
        </w:rPr>
        <w:t>JJZX2023-0000</w:t>
      </w:r>
      <w:r>
        <w:rPr>
          <w:rFonts w:hint="eastAsia" w:ascii="Calibri" w:hAnsi="Calibri" w:eastAsia="宋体" w:cstheme="minorHAnsi"/>
          <w:color w:val="000000"/>
          <w:kern w:val="24"/>
        </w:rPr>
        <w:t>）</w:t>
      </w:r>
      <w:sdt>
        <w:sdtPr>
          <w:rPr>
            <w:rFonts w:hint="eastAsia" w:ascii="Calibri" w:hAnsi="Calibri" w:eastAsia="宋体" w:cstheme="minorHAnsi"/>
            <w:color w:val="C00000"/>
            <w:kern w:val="24"/>
          </w:rPr>
          <w:alias w:val="第___标段"/>
          <w:tag w:val="第___标段"/>
          <w:id w:val="-1001960264"/>
          <w:placeholder>
            <w:docPart w:val="6B10289EB66040F7A2F5566ECC85154B"/>
          </w:placeholder>
          <w:temporary/>
          <w:text/>
        </w:sdtPr>
        <w:sdtEndPr>
          <w:rPr>
            <w:rFonts w:hint="eastAsia" w:ascii="Calibri" w:hAnsi="Calibri" w:eastAsia="宋体" w:cstheme="minorHAnsi"/>
            <w:color w:val="C00000"/>
            <w:kern w:val="24"/>
          </w:rPr>
        </w:sdtEndPr>
        <w:sdtContent>
          <w:r>
            <w:rPr>
              <w:rFonts w:hint="eastAsia" w:ascii="Calibri" w:hAnsi="Calibri" w:eastAsia="宋体" w:cstheme="minorHAnsi"/>
              <w:color w:val="C00000"/>
              <w:kern w:val="24"/>
            </w:rPr>
            <w:t>第___标段</w:t>
          </w:r>
        </w:sdtContent>
      </w:sdt>
      <w:r>
        <w:rPr>
          <w:rFonts w:hint="eastAsia" w:ascii="Calibri" w:hAnsi="Calibri" w:eastAsia="宋体" w:cstheme="minorHAnsi"/>
          <w:color w:val="000000"/>
          <w:kern w:val="24"/>
        </w:rPr>
        <w:t>政府采购活动，以我方名义签署、澄清、确认、递交、撤回、修改响应文件，签订合同和全权处理一切与之有关的事宜，其法律后果由我方承担。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本授权有效期与响应文件有效期一致。代理人无转委托权。</w:t>
      </w:r>
    </w:p>
    <w:p>
      <w:pPr>
        <w:tabs>
          <w:tab w:val="left" w:pos="5387"/>
        </w:tabs>
        <w:spacing w:before="21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代理人姓名：_________________________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1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委托代理人</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color w:val="C0000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ascii="Calibri" w:hAnsi="Calibri" w:eastAsiaTheme="majorEastAsia" w:cstheme="minorHAnsi"/>
          <w:color w:val="000000"/>
          <w:kern w:val="24"/>
        </w:rPr>
        <w:t>供应商：（</w:t>
      </w:r>
      <w:r>
        <w:rPr>
          <w:rFonts w:ascii="Calibri" w:hAnsi="Calibri" w:eastAsiaTheme="majorEastAsia" w:cstheme="minorHAnsi"/>
          <w:color w:val="C00000"/>
          <w:kern w:val="24"/>
        </w:rPr>
        <w:t>供应商全称并加盖公章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rPr>
          <w:rFonts w:cstheme="minorHAnsi"/>
          <w:b/>
          <w:color w:val="C00000"/>
          <w:sz w:val="30"/>
          <w:szCs w:val="30"/>
        </w:rPr>
      </w:pPr>
      <w:r>
        <w:rPr>
          <w:rFonts w:ascii="Calibri" w:hAnsi="Calibri" w:eastAsia="宋体" w:cstheme="minorHAnsi"/>
          <w:color w:val="000000"/>
          <w:kern w:val="24"/>
        </w:rPr>
        <w:br w:type="page"/>
      </w:r>
      <w:r>
        <w:rPr>
          <w:rFonts w:hint="eastAsia" w:cstheme="minorHAnsi"/>
          <w:b/>
          <w:color w:val="C00000"/>
          <w:sz w:val="30"/>
          <w:szCs w:val="30"/>
        </w:rPr>
        <w:t>5</w:t>
      </w:r>
      <w:r>
        <w:rPr>
          <w:rFonts w:cstheme="minorHAnsi"/>
          <w:b/>
          <w:color w:val="C00000"/>
          <w:sz w:val="30"/>
          <w:szCs w:val="30"/>
        </w:rPr>
        <w:t>.联合体协议书（格式）</w:t>
      </w:r>
    </w:p>
    <w:p>
      <w:pPr>
        <w:rPr>
          <w:rFonts w:cstheme="minorHAnsi"/>
          <w:b/>
          <w:i/>
          <w:color w:val="385723" w:themeColor="accent6" w:themeShade="80"/>
          <w:sz w:val="30"/>
          <w:szCs w:val="30"/>
        </w:rPr>
      </w:pPr>
      <w:r>
        <w:rPr>
          <w:rFonts w:cstheme="minorHAnsi"/>
          <w:b/>
          <w:i/>
          <w:color w:val="385723" w:themeColor="accent6" w:themeShade="80"/>
          <w:sz w:val="30"/>
          <w:szCs w:val="30"/>
        </w:rPr>
        <w:t>提示：项目不接受联合体则删除此表！</w:t>
      </w:r>
    </w:p>
    <w:p>
      <w:pPr>
        <w:snapToGrid w:val="0"/>
        <w:spacing w:line="440" w:lineRule="exact"/>
        <w:rPr>
          <w:rFonts w:cstheme="minorHAnsi"/>
          <w:color w:val="000000"/>
        </w:rPr>
      </w:pPr>
      <w:r>
        <w:rPr>
          <w:rFonts w:hint="eastAsia" w:cstheme="minorHAnsi"/>
          <w:color w:val="000000"/>
          <w:u w:val="single"/>
        </w:rPr>
        <w:t>采购人</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（所有成员单位名称）______________________自愿组成（联合体名称）_______联合体，共同参加</w:t>
      </w:r>
      <w:r>
        <w:rPr>
          <w:rFonts w:cstheme="minorHAnsi"/>
          <w:color w:val="C00000"/>
          <w:u w:val="single"/>
        </w:rPr>
        <w:t>〈项目名称〉</w:t>
      </w:r>
      <w:r>
        <w:rPr>
          <w:rFonts w:cstheme="minorHAnsi"/>
        </w:rPr>
        <w:t>（项目编号：JJZX2023-0000）</w:t>
      </w:r>
      <w:r>
        <w:rPr>
          <w:rFonts w:cstheme="minorHAnsi"/>
          <w:color w:val="C00000"/>
        </w:rPr>
        <w:t>第___标段</w:t>
      </w:r>
      <w:r>
        <w:rPr>
          <w:rFonts w:cstheme="minorHAnsi"/>
        </w:rPr>
        <w:t>的</w:t>
      </w:r>
      <w:r>
        <w:rPr>
          <w:rFonts w:hint="eastAsia" w:cstheme="minorHAnsi"/>
          <w:color w:val="000000"/>
        </w:rPr>
        <w:t>询价</w:t>
      </w:r>
      <w:r>
        <w:rPr>
          <w:rFonts w:cstheme="minorHAnsi"/>
          <w:color w:val="000000"/>
        </w:rPr>
        <w:t>。现就联合体投标事宜订立如下协议。</w:t>
      </w:r>
    </w:p>
    <w:p>
      <w:pPr>
        <w:adjustRightInd w:val="0"/>
        <w:snapToGrid w:val="0"/>
        <w:spacing w:line="440" w:lineRule="exact"/>
        <w:ind w:firstLine="480" w:firstLineChars="200"/>
        <w:rPr>
          <w:rFonts w:cstheme="minorHAnsi"/>
          <w:color w:val="000000"/>
        </w:rPr>
      </w:pPr>
      <w:r>
        <w:rPr>
          <w:rFonts w:cstheme="minorHAnsi"/>
          <w:color w:val="000000"/>
        </w:rPr>
        <w:t>1、________（某成员单位名称）为__________（联合体名称）牵头人。</w:t>
      </w:r>
    </w:p>
    <w:p>
      <w:pPr>
        <w:adjustRightInd w:val="0"/>
        <w:snapToGrid w:val="0"/>
        <w:spacing w:line="440" w:lineRule="exact"/>
        <w:ind w:firstLine="480" w:firstLineChars="200"/>
        <w:rPr>
          <w:rFonts w:cstheme="minorHAnsi"/>
          <w:color w:val="000000"/>
        </w:rPr>
      </w:pPr>
      <w:r>
        <w:rPr>
          <w:rFonts w:cstheme="minorHAnsi"/>
          <w:color w:val="000000"/>
        </w:rPr>
        <w:t>2、联合体牵头人合法代表联合体各成员负责本</w:t>
      </w:r>
      <w:r>
        <w:rPr>
          <w:rFonts w:hint="eastAsia" w:cstheme="minorHAnsi"/>
          <w:color w:val="000000"/>
        </w:rPr>
        <w:t>询价</w:t>
      </w:r>
      <w:r>
        <w:rPr>
          <w:rFonts w:cstheme="minorHAnsi"/>
          <w:color w:val="000000"/>
        </w:rPr>
        <w:t>项目</w:t>
      </w:r>
      <w:r>
        <w:rPr>
          <w:rFonts w:hint="eastAsia" w:cstheme="minorHAnsi"/>
          <w:color w:val="000000"/>
        </w:rPr>
        <w:t>响应</w:t>
      </w:r>
      <w:r>
        <w:rPr>
          <w:rFonts w:cstheme="minorHAnsi"/>
          <w:color w:val="000000"/>
        </w:rPr>
        <w:t>文件编制、</w:t>
      </w:r>
      <w:r>
        <w:rPr>
          <w:rFonts w:hint="eastAsia" w:cstheme="minorHAnsi"/>
          <w:color w:val="000000"/>
        </w:rPr>
        <w:t>询价</w:t>
      </w:r>
      <w:r>
        <w:rPr>
          <w:rFonts w:cstheme="minorHAnsi"/>
          <w:color w:val="000000"/>
        </w:rPr>
        <w:t>和合同签订，并代表联合体提交和接收相关的资料、信息及指示，并处理与之有关的一切事务，负责合同实施阶段的主办、组织和协调工作。</w:t>
      </w:r>
    </w:p>
    <w:p>
      <w:pPr>
        <w:adjustRightInd w:val="0"/>
        <w:snapToGrid w:val="0"/>
        <w:spacing w:line="440" w:lineRule="exact"/>
        <w:ind w:firstLine="480" w:firstLineChars="200"/>
        <w:rPr>
          <w:rFonts w:cstheme="minorHAnsi"/>
          <w:color w:val="000000"/>
        </w:rPr>
      </w:pPr>
      <w:r>
        <w:rPr>
          <w:rFonts w:cstheme="minorHAnsi"/>
          <w:color w:val="000000"/>
        </w:rPr>
        <w:t>3、联合体将严格按照招标文件的各项要求，递交响应文件，履行合同，并对外承担连带责任。</w:t>
      </w:r>
    </w:p>
    <w:p>
      <w:pPr>
        <w:adjustRightInd w:val="0"/>
        <w:snapToGrid w:val="0"/>
        <w:spacing w:line="440" w:lineRule="exact"/>
        <w:ind w:firstLine="480" w:firstLineChars="200"/>
        <w:rPr>
          <w:rFonts w:cstheme="minorHAnsi"/>
          <w:color w:val="000000"/>
        </w:rPr>
      </w:pPr>
      <w:r>
        <w:rPr>
          <w:rFonts w:cstheme="minorHAnsi"/>
          <w:color w:val="000000"/>
        </w:rPr>
        <w:t>4、各成员单位的职责分工如下：________________________；</w:t>
      </w:r>
    </w:p>
    <w:p>
      <w:pPr>
        <w:adjustRightInd w:val="0"/>
        <w:snapToGrid w:val="0"/>
        <w:spacing w:line="440" w:lineRule="exact"/>
        <w:ind w:firstLine="480" w:firstLineChars="200"/>
        <w:rPr>
          <w:rFonts w:cstheme="minorHAnsi"/>
          <w:color w:val="000000"/>
        </w:rPr>
      </w:pPr>
      <w:r>
        <w:rPr>
          <w:rFonts w:cstheme="minorHAnsi"/>
          <w:color w:val="000000"/>
        </w:rPr>
        <w:t>5、各成员单位协议合同金额及占协议合同总金额的比例分别如下：_____________元（保留两位小数），占比___%（保留两位小数）；</w:t>
      </w:r>
    </w:p>
    <w:p>
      <w:pPr>
        <w:adjustRightInd w:val="0"/>
        <w:snapToGrid w:val="0"/>
        <w:spacing w:line="440" w:lineRule="exact"/>
        <w:ind w:firstLine="480" w:firstLineChars="200"/>
        <w:rPr>
          <w:rFonts w:cstheme="minorHAnsi"/>
          <w:color w:val="000000"/>
        </w:rPr>
      </w:pPr>
      <w:r>
        <w:rPr>
          <w:rFonts w:cstheme="minorHAnsi"/>
          <w:color w:val="000000"/>
        </w:rPr>
        <w:t>6、</w:t>
      </w:r>
      <w:r>
        <w:rPr>
          <w:rFonts w:hint="eastAsia" w:cstheme="minorHAnsi"/>
          <w:color w:val="000000"/>
        </w:rPr>
        <w:t>各方承担的义务</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牵头人承担的义务：________________________________</w:t>
      </w:r>
    </w:p>
    <w:p>
      <w:pPr>
        <w:adjustRightInd w:val="0"/>
        <w:snapToGrid w:val="0"/>
        <w:spacing w:line="440" w:lineRule="exact"/>
        <w:ind w:firstLine="480" w:firstLineChars="200"/>
        <w:rPr>
          <w:rFonts w:cstheme="minorHAnsi"/>
          <w:color w:val="000000"/>
        </w:rPr>
      </w:pPr>
      <w:r>
        <w:rPr>
          <w:rFonts w:cstheme="minorHAnsi"/>
          <w:color w:val="000000"/>
        </w:rPr>
        <w:t>成员一承担的义务：________________________________</w:t>
      </w:r>
    </w:p>
    <w:p>
      <w:pPr>
        <w:adjustRightInd w:val="0"/>
        <w:snapToGrid w:val="0"/>
        <w:spacing w:line="440" w:lineRule="exact"/>
        <w:ind w:firstLine="480" w:firstLineChars="200"/>
        <w:rPr>
          <w:rFonts w:cstheme="minorHAnsi"/>
          <w:color w:val="000000"/>
        </w:rPr>
      </w:pP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7、本协议书自签署之日起生效，合同履行完毕后自动失效。</w:t>
      </w:r>
    </w:p>
    <w:p>
      <w:pPr>
        <w:adjustRightInd w:val="0"/>
        <w:snapToGrid w:val="0"/>
        <w:spacing w:line="440" w:lineRule="exact"/>
        <w:ind w:firstLine="480" w:firstLineChars="200"/>
        <w:rPr>
          <w:rFonts w:cstheme="minorHAnsi"/>
          <w:color w:val="000000"/>
        </w:rPr>
      </w:pPr>
      <w:r>
        <w:rPr>
          <w:rFonts w:cstheme="minorHAnsi"/>
          <w:color w:val="000000"/>
        </w:rPr>
        <w:t>8、本协议书一式___份，联合体成员和采购人各执一份。</w:t>
      </w:r>
    </w:p>
    <w:p>
      <w:pPr>
        <w:adjustRightInd w:val="0"/>
        <w:snapToGrid w:val="0"/>
        <w:spacing w:line="440" w:lineRule="exact"/>
        <w:ind w:firstLine="480" w:firstLineChars="200"/>
        <w:rPr>
          <w:rFonts w:cstheme="minorHAnsi"/>
          <w:color w:val="000000"/>
        </w:rPr>
      </w:pPr>
      <w:r>
        <w:rPr>
          <w:rFonts w:cstheme="minorHAnsi"/>
          <w:color w:val="000000"/>
        </w:rPr>
        <w:t>9、联合体各方需要约定的其他事项。</w:t>
      </w:r>
    </w:p>
    <w:p>
      <w:pPr>
        <w:adjustRightInd w:val="0"/>
        <w:snapToGrid w:val="0"/>
        <w:spacing w:before="210" w:beforeLines="50" w:line="440" w:lineRule="exact"/>
        <w:ind w:firstLine="480" w:firstLineChars="200"/>
        <w:rPr>
          <w:rFonts w:cstheme="minorHAnsi"/>
          <w:color w:val="000000"/>
        </w:rPr>
      </w:pPr>
      <w:r>
        <w:rPr>
          <w:rFonts w:cstheme="minorHAnsi"/>
          <w:color w:val="000000"/>
        </w:rPr>
        <w:t>注：本协议书由委托代理人签字的，应附法定代表人签字的授权委托书。</w:t>
      </w:r>
    </w:p>
    <w:p>
      <w:pPr>
        <w:adjustRightInd w:val="0"/>
        <w:snapToGrid w:val="0"/>
        <w:spacing w:line="440" w:lineRule="exact"/>
        <w:ind w:firstLine="480" w:firstLineChars="200"/>
        <w:rPr>
          <w:rFonts w:cstheme="minorHAnsi"/>
          <w:color w:val="000000"/>
        </w:rPr>
      </w:pPr>
      <w:r>
        <w:rPr>
          <w:rFonts w:cstheme="minorHAnsi"/>
          <w:color w:val="000000"/>
        </w:rPr>
        <w:t>牵头人名称：__________________________________（</w:t>
      </w:r>
      <w:r>
        <w:rPr>
          <w:rFonts w:cstheme="minorHAnsi"/>
          <w:color w:val="C00000"/>
        </w:rPr>
        <w:t>公章</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法定代表人或其委托代理人：____________________（</w:t>
      </w:r>
      <w:r>
        <w:rPr>
          <w:rFonts w:cstheme="minorHAnsi"/>
          <w:color w:val="C00000"/>
        </w:rPr>
        <w:t>签字</w:t>
      </w:r>
      <w:r>
        <w:rPr>
          <w:rFonts w:cstheme="minorHAnsi"/>
          <w:color w:val="000000"/>
        </w:rPr>
        <w:t>）</w:t>
      </w:r>
    </w:p>
    <w:p>
      <w:pPr>
        <w:adjustRightInd w:val="0"/>
        <w:snapToGrid w:val="0"/>
        <w:spacing w:before="210" w:beforeLines="50" w:line="440" w:lineRule="exact"/>
        <w:ind w:firstLine="480" w:firstLineChars="200"/>
        <w:rPr>
          <w:rFonts w:cstheme="minorHAnsi"/>
          <w:color w:val="000000"/>
        </w:rPr>
      </w:pPr>
      <w:r>
        <w:rPr>
          <w:rFonts w:cstheme="minorHAnsi"/>
          <w:color w:val="000000"/>
        </w:rPr>
        <w:t>成员一名称：__________________________________（</w:t>
      </w:r>
      <w:r>
        <w:rPr>
          <w:rFonts w:cstheme="minorHAnsi"/>
          <w:color w:val="C00000"/>
        </w:rPr>
        <w:t>公章</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法定代表人或其委托代理人：____________________（</w:t>
      </w:r>
      <w:r>
        <w:rPr>
          <w:rFonts w:cstheme="minorHAnsi"/>
          <w:color w:val="C00000"/>
        </w:rPr>
        <w:t>签字</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w:t>
      </w:r>
    </w:p>
    <w:p>
      <w:pPr>
        <w:tabs>
          <w:tab w:val="right" w:pos="8364"/>
        </w:tabs>
        <w:rPr>
          <w:rFonts w:cstheme="minorHAnsi"/>
          <w:color w:val="000000"/>
        </w:rPr>
      </w:pPr>
      <w:r>
        <w:rPr>
          <w:rFonts w:cstheme="minorHAnsi"/>
          <w:color w:val="000000"/>
        </w:rPr>
        <w:tab/>
      </w:r>
      <w:r>
        <w:rPr>
          <w:rFonts w:cstheme="minorHAnsi"/>
          <w:color w:val="000000"/>
        </w:rPr>
        <w:t>　　年　月　日</w:t>
      </w:r>
    </w:p>
    <w:p>
      <w:pPr>
        <w:spacing w:line="320" w:lineRule="exact"/>
        <w:rPr>
          <w:rFonts w:ascii="Calibri" w:hAnsi="宋体" w:eastAsia="宋体" w:cstheme="minorHAnsi"/>
          <w:color w:val="000000"/>
          <w:sz w:val="21"/>
          <w:szCs w:val="21"/>
        </w:rPr>
      </w:pPr>
    </w:p>
    <w:p>
      <w:pPr>
        <w:spacing w:line="320" w:lineRule="exact"/>
        <w:rPr>
          <w:rFonts w:ascii="Calibri" w:hAnsi="宋体" w:eastAsia="宋体" w:cstheme="minorHAnsi"/>
          <w:color w:val="C00000"/>
          <w:sz w:val="21"/>
          <w:szCs w:val="21"/>
        </w:rPr>
      </w:pPr>
      <w:r>
        <w:rPr>
          <w:rFonts w:ascii="Calibri" w:hAnsi="宋体" w:eastAsia="宋体" w:cstheme="minorHAnsi"/>
          <w:color w:val="C00000"/>
          <w:sz w:val="21"/>
          <w:szCs w:val="21"/>
        </w:rPr>
        <w:t>备注：接收联合体的</w:t>
      </w:r>
      <w:r>
        <w:rPr>
          <w:rFonts w:ascii="Calibri" w:hAnsi="宋体" w:eastAsia="宋体" w:cstheme="minorHAnsi"/>
          <w:color w:val="C00000"/>
          <w:sz w:val="21"/>
        </w:rPr>
        <w:t>项目，应在响应文件中提供本协议，否则，响应无效。</w:t>
      </w:r>
    </w:p>
    <w:p>
      <w:pPr>
        <w:keepNext/>
        <w:spacing w:before="120" w:after="60"/>
        <w:outlineLvl w:val="2"/>
        <w:rPr>
          <w:rFonts w:ascii="Calibri" w:hAnsi="Calibri" w:eastAsia="黑体"/>
          <w:kern w:val="28"/>
          <w:sz w:val="28"/>
        </w:rPr>
      </w:pPr>
      <w:r>
        <w:rPr>
          <w:rFonts w:ascii="Calibri" w:hAnsi="Calibri" w:eastAsia="黑体"/>
          <w:kern w:val="28"/>
          <w:sz w:val="28"/>
        </w:rPr>
        <w:t>（二）特定资格条件</w:t>
      </w:r>
    </w:p>
    <w:p>
      <w:pPr>
        <w:jc w:val="both"/>
        <w:outlineLvl w:val="3"/>
        <w:rPr>
          <w:rFonts w:ascii="Calibri" w:hAnsi="Calibri" w:eastAsia="黑体"/>
          <w:color w:val="FF0000"/>
          <w:kern w:val="28"/>
          <w:sz w:val="28"/>
        </w:rPr>
      </w:pPr>
      <w:r>
        <w:rPr>
          <w:rFonts w:hint="eastAsia" w:ascii="Calibri" w:hAnsi="Calibri" w:eastAsia="黑体"/>
          <w:color w:val="FF0000"/>
          <w:kern w:val="28"/>
          <w:sz w:val="28"/>
        </w:rPr>
        <w:t>1．如有，请与响应邀请函保持一致。</w:t>
      </w:r>
    </w:p>
    <w:p>
      <w:pPr>
        <w:jc w:val="both"/>
        <w:rPr>
          <w:rFonts w:ascii="Calibri" w:hAnsi="Calibri" w:eastAsia="宋体" w:cstheme="minorHAnsi"/>
          <w:color w:val="000000"/>
          <w:kern w:val="24"/>
        </w:rPr>
      </w:pPr>
    </w:p>
    <w:p>
      <w:pPr>
        <w:jc w:val="both"/>
        <w:rPr>
          <w:rFonts w:ascii="Calibri" w:hAnsi="Calibri" w:eastAsia="宋体" w:cstheme="minorHAnsi"/>
          <w:color w:val="000000"/>
          <w:kern w:val="24"/>
        </w:rPr>
      </w:pPr>
    </w:p>
    <w:p>
      <w:pPr>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cstheme="majorBidi"/>
          <w:sz w:val="32"/>
        </w:rPr>
      </w:pPr>
      <w:r>
        <w:rPr>
          <w:rFonts w:ascii="Calibri" w:hAnsi="Calibri" w:eastAsia="黑体"/>
          <w:kern w:val="32"/>
          <w:sz w:val="32"/>
        </w:rPr>
        <w:t>第</w:t>
      </w:r>
      <w:r>
        <w:rPr>
          <w:rFonts w:hint="eastAsia" w:ascii="Calibri" w:hAnsi="Calibri" w:eastAsia="黑体"/>
          <w:kern w:val="32"/>
          <w:sz w:val="32"/>
        </w:rPr>
        <w:t>四</w:t>
      </w:r>
      <w:r>
        <w:rPr>
          <w:rFonts w:ascii="Calibri" w:hAnsi="Calibri" w:eastAsia="黑体"/>
          <w:kern w:val="32"/>
          <w:sz w:val="32"/>
        </w:rPr>
        <w:t>部分</w:t>
      </w:r>
      <w:r>
        <w:rPr>
          <w:rFonts w:hint="eastAsia" w:ascii="Calibri" w:hAnsi="Calibri" w:eastAsia="黑体"/>
          <w:kern w:val="32"/>
          <w:sz w:val="32"/>
        </w:rPr>
        <w:t>　</w:t>
      </w:r>
      <w:r>
        <w:rPr>
          <w:rFonts w:hint="eastAsia" w:ascii="Calibri" w:hAnsi="Calibri" w:eastAsia="黑体" w:cstheme="majorBidi"/>
          <w:sz w:val="32"/>
        </w:rPr>
        <w:t>供应商概况</w:t>
      </w:r>
    </w:p>
    <w:p>
      <w:pPr>
        <w:spacing w:before="210" w:beforeLines="50"/>
        <w:rPr>
          <w:rFonts w:cstheme="minorHAnsi"/>
          <w:b/>
        </w:rPr>
      </w:pPr>
      <w:r>
        <w:rPr>
          <w:rFonts w:cstheme="minorHAnsi"/>
          <w:b/>
        </w:rPr>
        <w:t>（一）供应商基本信息</w:t>
      </w:r>
    </w:p>
    <w:tbl>
      <w:tblPr>
        <w:tblStyle w:val="22"/>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top w:val="single" w:color="auto" w:sz="6" w:space="0"/>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tcBorders>
              <w:top w:val="single" w:color="auto" w:sz="6" w:space="0"/>
            </w:tcBorders>
            <w:vAlign w:val="center"/>
          </w:tcPr>
          <w:p>
            <w:pPr>
              <w:autoSpaceDE w:val="0"/>
              <w:autoSpaceDN w:val="0"/>
              <w:adjustRightInd w:val="0"/>
              <w:spacing w:line="320" w:lineRule="exact"/>
              <w:jc w:val="center"/>
              <w:rPr>
                <w:rFonts w:cstheme="minorHAnsi"/>
                <w:sz w:val="21"/>
                <w:szCs w:val="21"/>
              </w:rPr>
            </w:pPr>
          </w:p>
        </w:tc>
        <w:tc>
          <w:tcPr>
            <w:tcW w:w="1701" w:type="dxa"/>
            <w:tcBorders>
              <w:top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（主要负责人）</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w:t>
            </w:r>
            <w:r>
              <w:rPr>
                <w:rFonts w:cstheme="minorHAnsi"/>
                <w:sz w:val="21"/>
                <w:szCs w:val="21"/>
              </w:rPr>
              <w:br w:type="textWrapping"/>
            </w:r>
            <w:r>
              <w:rPr>
                <w:rFonts w:cstheme="minorHAnsi"/>
                <w:sz w:val="21"/>
                <w:szCs w:val="21"/>
              </w:rPr>
              <w:t>营业收入*</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tcBorders>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vAlign w:val="center"/>
          </w:tcPr>
          <w:p>
            <w:pPr>
              <w:autoSpaceDE w:val="0"/>
              <w:autoSpaceDN w:val="0"/>
              <w:adjustRightInd w:val="0"/>
              <w:spacing w:line="320" w:lineRule="exact"/>
              <w:jc w:val="center"/>
              <w:rPr>
                <w:rFonts w:cstheme="minorHAnsi"/>
                <w:sz w:val="21"/>
                <w:szCs w:val="21"/>
              </w:rPr>
            </w:pPr>
          </w:p>
        </w:tc>
        <w:tc>
          <w:tcPr>
            <w:tcW w:w="1159"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高级职称人员数量</w:t>
            </w:r>
          </w:p>
        </w:tc>
        <w:tc>
          <w:tcPr>
            <w:tcW w:w="1701" w:type="dxa"/>
            <w:vAlign w:val="center"/>
          </w:tcPr>
          <w:p>
            <w:pPr>
              <w:autoSpaceDE w:val="0"/>
              <w:autoSpaceDN w:val="0"/>
              <w:adjustRightInd w:val="0"/>
              <w:spacing w:line="320" w:lineRule="exact"/>
              <w:jc w:val="center"/>
              <w:rPr>
                <w:rFonts w:cstheme="minorHAnsi"/>
                <w:sz w:val="21"/>
                <w:szCs w:val="21"/>
              </w:rPr>
            </w:pPr>
          </w:p>
        </w:tc>
        <w:tc>
          <w:tcPr>
            <w:tcW w:w="1275"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中级职称人员数量</w:t>
            </w:r>
          </w:p>
        </w:tc>
        <w:tc>
          <w:tcPr>
            <w:tcW w:w="1516" w:type="dxa"/>
            <w:tcBorders>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559" w:type="dxa"/>
            <w:vMerge w:val="continue"/>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159"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701"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275"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r>
              <w:rPr>
                <w:rFonts w:cstheme="minorHAnsi"/>
                <w:sz w:val="21"/>
                <w:szCs w:val="21"/>
              </w:rPr>
              <w:br w:type="textWrapping"/>
            </w:r>
            <w:r>
              <w:rPr>
                <w:rFonts w:cstheme="minorHAnsi"/>
                <w:sz w:val="21"/>
                <w:szCs w:val="21"/>
              </w:rPr>
              <w:t>人员数量</w:t>
            </w:r>
          </w:p>
        </w:tc>
        <w:tc>
          <w:tcPr>
            <w:tcW w:w="1516" w:type="dxa"/>
            <w:tcBorders>
              <w:bottom w:val="single" w:color="auto" w:sz="4" w:space="0"/>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left w:val="single" w:color="auto" w:sz="12" w:space="0"/>
              <w:bottom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tcBorders>
              <w:bottom w:val="single" w:color="auto" w:sz="12" w:space="0"/>
              <w:right w:val="single" w:color="auto" w:sz="12" w:space="0"/>
            </w:tcBorders>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成立时间至提交响应文件截止时间不足一年的可不填写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询价通知书接受联合体的，联合体各方均应提供本表；</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jc w:val="center"/>
        <w:rPr>
          <w:rFonts w:cstheme="minorHAnsi"/>
          <w:b/>
          <w:color w:val="C00000"/>
          <w:sz w:val="30"/>
          <w:szCs w:val="30"/>
        </w:rPr>
      </w:pPr>
      <w:bookmarkStart w:id="22" w:name="■AcceptUnion_CH5_C■"/>
      <w:r>
        <w:rPr>
          <w:rFonts w:cstheme="minorHAnsi"/>
          <w:b/>
          <w:color w:val="C00000"/>
          <w:sz w:val="30"/>
          <w:szCs w:val="30"/>
        </w:rPr>
        <w:br w:type="page"/>
      </w:r>
    </w:p>
    <w:bookmarkEnd w:id="22"/>
    <w:p>
      <w:pPr>
        <w:rPr>
          <w:rFonts w:cstheme="minorHAnsi"/>
          <w:b/>
          <w:color w:val="C00000"/>
          <w:sz w:val="30"/>
          <w:szCs w:val="30"/>
        </w:rPr>
      </w:pPr>
      <w:r>
        <w:rPr>
          <w:rFonts w:cstheme="minorHAnsi"/>
          <w:b/>
          <w:color w:val="C00000"/>
          <w:sz w:val="30"/>
          <w:szCs w:val="30"/>
        </w:rPr>
        <w:t>（二）拟分包内容一览表</w:t>
      </w:r>
    </w:p>
    <w:p>
      <w:pPr>
        <w:rPr>
          <w:rFonts w:cstheme="minorHAnsi"/>
          <w:b/>
          <w:i/>
          <w:color w:val="385723" w:themeColor="accent6" w:themeShade="80"/>
          <w:sz w:val="30"/>
          <w:szCs w:val="30"/>
        </w:rPr>
      </w:pPr>
      <w:r>
        <w:rPr>
          <w:rFonts w:cstheme="minorHAnsi"/>
          <w:b/>
          <w:i/>
          <w:color w:val="385723" w:themeColor="accent6" w:themeShade="80"/>
          <w:sz w:val="30"/>
          <w:szCs w:val="30"/>
        </w:rPr>
        <w:t>提示：项目不接受分包则删除此表！</w:t>
      </w:r>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7"/>
        <w:gridCol w:w="1276"/>
        <w:gridCol w:w="1364"/>
        <w:gridCol w:w="1276"/>
        <w:gridCol w:w="1701"/>
        <w:gridCol w:w="1754"/>
        <w:gridCol w:w="108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序号</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分包项目</w:t>
            </w:r>
          </w:p>
        </w:tc>
        <w:tc>
          <w:tcPr>
            <w:tcW w:w="136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主要内容</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预计金额</w:t>
            </w:r>
          </w:p>
        </w:tc>
        <w:tc>
          <w:tcPr>
            <w:tcW w:w="1701"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拟委托单位名称</w:t>
            </w:r>
          </w:p>
        </w:tc>
        <w:tc>
          <w:tcPr>
            <w:tcW w:w="1754" w:type="dxa"/>
            <w:tcBorders>
              <w:top w:val="single" w:color="auto" w:sz="12" w:space="0"/>
              <w:bottom w:val="single" w:color="auto" w:sz="2" w:space="0"/>
              <w:right w:val="single" w:color="auto" w:sz="4"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拟委托单位资质</w:t>
            </w:r>
          </w:p>
        </w:tc>
        <w:tc>
          <w:tcPr>
            <w:tcW w:w="1081" w:type="dxa"/>
            <w:tcBorders>
              <w:top w:val="single" w:color="auto" w:sz="12" w:space="0"/>
              <w:left w:val="single" w:color="auto" w:sz="4" w:space="0"/>
              <w:bottom w:val="single" w:color="auto" w:sz="2"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36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701"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754" w:type="dxa"/>
            <w:tcBorders>
              <w:top w:val="single" w:color="auto" w:sz="2" w:space="0"/>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top w:val="single" w:color="auto" w:sz="2" w:space="0"/>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3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701" w:type="dxa"/>
            <w:shd w:val="clear" w:color="auto" w:fill="auto"/>
            <w:vAlign w:val="center"/>
          </w:tcPr>
          <w:p>
            <w:pPr>
              <w:spacing w:line="320" w:lineRule="exact"/>
              <w:jc w:val="both"/>
              <w:rPr>
                <w:rFonts w:ascii="Calibri" w:hAnsi="宋体" w:eastAsia="宋体" w:cstheme="minorHAnsi"/>
                <w:color w:val="000000"/>
                <w:sz w:val="21"/>
                <w:szCs w:val="21"/>
              </w:rPr>
            </w:pPr>
          </w:p>
        </w:tc>
        <w:tc>
          <w:tcPr>
            <w:tcW w:w="1754"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3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701" w:type="dxa"/>
            <w:shd w:val="clear" w:color="auto" w:fill="auto"/>
            <w:vAlign w:val="center"/>
          </w:tcPr>
          <w:p>
            <w:pPr>
              <w:spacing w:line="320" w:lineRule="exact"/>
              <w:jc w:val="both"/>
              <w:rPr>
                <w:rFonts w:ascii="Calibri" w:hAnsi="宋体" w:eastAsia="宋体" w:cstheme="minorHAnsi"/>
                <w:color w:val="000000"/>
                <w:sz w:val="21"/>
                <w:szCs w:val="21"/>
              </w:rPr>
            </w:pPr>
          </w:p>
        </w:tc>
        <w:tc>
          <w:tcPr>
            <w:tcW w:w="1754"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r>
              <w:rPr>
                <w:rFonts w:ascii="Calibri" w:hAnsi="宋体" w:eastAsia="宋体" w:cstheme="minorHAnsi"/>
                <w:color w:val="000000"/>
                <w:sz w:val="21"/>
                <w:szCs w:val="21"/>
              </w:rPr>
              <w:t>备注</w:t>
            </w:r>
          </w:p>
        </w:tc>
        <w:tc>
          <w:tcPr>
            <w:tcW w:w="8452" w:type="dxa"/>
            <w:gridSpan w:val="6"/>
            <w:shd w:val="clear" w:color="auto" w:fill="auto"/>
            <w:vAlign w:val="center"/>
          </w:tcPr>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①表格行数不足时请自行扩展。</w:t>
            </w:r>
          </w:p>
          <w:p>
            <w:pPr>
              <w:spacing w:line="320" w:lineRule="exact"/>
              <w:ind w:left="158" w:hanging="158"/>
              <w:jc w:val="both"/>
              <w:rPr>
                <w:rFonts w:ascii="Calibri" w:hAnsi="宋体" w:eastAsia="宋体" w:cstheme="minorHAnsi"/>
                <w:sz w:val="21"/>
              </w:rPr>
            </w:pPr>
            <w:r>
              <w:rPr>
                <w:rFonts w:ascii="Calibri" w:hAnsi="宋体" w:eastAsia="宋体" w:cstheme="minorHAnsi"/>
                <w:sz w:val="21"/>
              </w:rPr>
              <w:t>②允许分包的项目，应在响应文件中填报此表。</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200"/>
        <w:rPr>
          <w:rFonts w:cstheme="minorHAnsi"/>
        </w:rPr>
      </w:pPr>
      <w:r>
        <w:rPr>
          <w:rFonts w:cstheme="minorHAnsi"/>
        </w:rPr>
        <w:br w:type="page"/>
      </w:r>
    </w:p>
    <w:p>
      <w:pPr>
        <w:ind w:firstLine="200"/>
        <w:rPr>
          <w:rFonts w:cstheme="minorHAnsi"/>
        </w:rPr>
      </w:pPr>
    </w:p>
    <w:p>
      <w:pPr>
        <w:keepNext/>
        <w:spacing w:before="210" w:beforeLines="50" w:after="210" w:afterLines="50"/>
        <w:jc w:val="center"/>
        <w:outlineLvl w:val="1"/>
        <w:rPr>
          <w:rFonts w:ascii="Calibri" w:hAnsi="Calibri" w:eastAsia="黑体" w:cstheme="minorHAnsi"/>
          <w:kern w:val="32"/>
          <w:sz w:val="32"/>
        </w:rPr>
      </w:pPr>
      <w:r>
        <w:rPr>
          <w:rFonts w:ascii="Calibri" w:hAnsi="Calibri" w:eastAsia="黑体"/>
          <w:kern w:val="32"/>
          <w:sz w:val="32"/>
        </w:rPr>
        <w:t>第</w:t>
      </w:r>
      <w:r>
        <w:rPr>
          <w:rFonts w:hint="eastAsia" w:ascii="Calibri" w:hAnsi="Calibri" w:eastAsia="黑体"/>
          <w:kern w:val="32"/>
          <w:sz w:val="32"/>
        </w:rPr>
        <w:t>五</w:t>
      </w:r>
      <w:r>
        <w:rPr>
          <w:rFonts w:ascii="Calibri" w:hAnsi="Calibri" w:eastAsia="黑体"/>
          <w:kern w:val="32"/>
          <w:sz w:val="32"/>
        </w:rPr>
        <w:t>部分</w:t>
      </w:r>
      <w:r>
        <w:rPr>
          <w:rFonts w:hint="eastAsia" w:ascii="Calibri" w:hAnsi="Calibri" w:eastAsia="黑体"/>
          <w:kern w:val="32"/>
          <w:sz w:val="32"/>
        </w:rPr>
        <w:t>　供应商参加政府采购活动承诺书</w:t>
      </w:r>
    </w:p>
    <w:p>
      <w:pPr>
        <w:pStyle w:val="79"/>
        <w:ind w:firstLine="480"/>
        <w:rPr>
          <w:i/>
          <w:color w:val="7030A0"/>
        </w:rPr>
      </w:pPr>
      <w:r>
        <w:rPr>
          <w:i/>
          <w:color w:val="7030A0"/>
        </w:rPr>
        <w:t>未签署下列承诺书的，将被视为无效响应，其责任由供应商自行承担。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为保证本采购项目顺利进行，作为投标供应商，现郑重承诺：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作为参加本次采</w:t>
      </w:r>
      <w:r>
        <w:rPr>
          <w:rFonts w:hint="eastAsia" w:ascii="Calibri" w:hAnsi="Calibri" w:eastAsia="宋体" w:cstheme="minorHAnsi"/>
          <w:color w:val="000000"/>
          <w:kern w:val="24"/>
        </w:rPr>
        <w:t>活动</w:t>
      </w:r>
      <w:r>
        <w:rPr>
          <w:rFonts w:ascii="Calibri" w:hAnsi="Calibri" w:eastAsia="宋体" w:cstheme="minorHAnsi"/>
          <w:color w:val="000000"/>
          <w:kern w:val="24"/>
        </w:rPr>
        <w:t>目的供应商，我方郑重承诺在参与</w:t>
      </w:r>
      <w:r>
        <w:rPr>
          <w:rFonts w:hint="eastAsia" w:ascii="Calibri" w:hAnsi="Calibri" w:eastAsia="宋体" w:cstheme="minorHAnsi"/>
          <w:color w:val="000000"/>
          <w:kern w:val="24"/>
        </w:rPr>
        <w:t>本项</w:t>
      </w:r>
      <w:r>
        <w:rPr>
          <w:rFonts w:ascii="Calibri" w:hAnsi="Calibri" w:eastAsia="宋体" w:cstheme="minorHAnsi"/>
          <w:color w:val="000000"/>
          <w:kern w:val="24"/>
        </w:rPr>
        <w:t>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）不以不正当理由拒不与采购人签订采购合同，或逾期签订采购合同，或不按照采购文件确定的事项签订采购合同；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）不以不正当理由拒绝履行合同义务，不会擅自变更、中止或者终止采购合同或将采购合同转包；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w:t>
      </w:r>
      <w:r>
        <w:rPr>
          <w:rFonts w:hint="eastAsia" w:ascii="Calibri" w:hAnsi="Calibri" w:eastAsia="宋体" w:cstheme="minorHAnsi"/>
          <w:color w:val="000000"/>
          <w:kern w:val="24"/>
        </w:rPr>
        <w:t>质询</w:t>
      </w:r>
      <w:r>
        <w:rPr>
          <w:rFonts w:ascii="Calibri" w:hAnsi="Calibri" w:eastAsia="宋体" w:cstheme="minorHAnsi"/>
          <w:color w:val="000000"/>
          <w:kern w:val="24"/>
        </w:rPr>
        <w:t>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）尊重和接受采购</w:t>
      </w:r>
      <w:r>
        <w:rPr>
          <w:rFonts w:hint="eastAsia" w:ascii="Calibri" w:hAnsi="Calibri" w:eastAsia="宋体" w:cstheme="minorHAnsi"/>
          <w:color w:val="000000"/>
          <w:kern w:val="24"/>
        </w:rPr>
        <w:t>人</w:t>
      </w:r>
      <w:r>
        <w:rPr>
          <w:rFonts w:ascii="Calibri" w:hAnsi="Calibri" w:eastAsia="宋体" w:cstheme="minorHAnsi"/>
          <w:color w:val="000000"/>
          <w:kern w:val="24"/>
        </w:rPr>
        <w:t>监督管理部门的监督和采购人的采购工作要求，愿意承担因违约行为给采购人造成的损失。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r>
        <w:rPr>
          <w:rFonts w:ascii="Calibri" w:hAnsi="Calibri" w:eastAsia="宋体" w:cstheme="minorHAnsi"/>
          <w:color w:val="000000"/>
          <w:kern w:val="24"/>
        </w:rPr>
        <w:br w:type="page"/>
      </w: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w:t>
      </w:r>
      <w:r>
        <w:rPr>
          <w:rFonts w:hint="eastAsia" w:ascii="Calibri" w:hAnsi="Calibri" w:eastAsia="黑体"/>
          <w:kern w:val="32"/>
          <w:sz w:val="32"/>
        </w:rPr>
        <w:t>六</w:t>
      </w:r>
      <w:r>
        <w:rPr>
          <w:rFonts w:ascii="Calibri" w:hAnsi="Calibri" w:eastAsia="黑体"/>
          <w:kern w:val="32"/>
          <w:sz w:val="32"/>
        </w:rPr>
        <w:t>部分</w:t>
      </w:r>
      <w:r>
        <w:rPr>
          <w:rFonts w:hint="eastAsia" w:ascii="Calibri" w:hAnsi="Calibri" w:eastAsia="黑体"/>
          <w:kern w:val="32"/>
          <w:sz w:val="32"/>
        </w:rPr>
        <w:t>　响应方案</w:t>
      </w: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一、</w:t>
      </w:r>
      <w:r>
        <w:rPr>
          <w:rFonts w:asciiTheme="minorEastAsia" w:hAnsiTheme="minorEastAsia"/>
          <w:kern w:val="28"/>
          <w:sz w:val="28"/>
        </w:rPr>
        <w:t>供应商可结合第三章《询价内容及要求》相关要求及第二章《评审要素及分值一览表》中各评审要素编制响应方案。</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以下内容仅供参考：</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（一）</w:t>
      </w:r>
      <w:r>
        <w:rPr>
          <w:rFonts w:hint="eastAsia" w:ascii="Calibri" w:hAnsi="Calibri" w:eastAsia="宋体" w:cstheme="minorHAnsi"/>
          <w:color w:val="C00000"/>
          <w:kern w:val="24"/>
        </w:rPr>
        <w:t>技术</w:t>
      </w:r>
      <w:r>
        <w:rPr>
          <w:rFonts w:ascii="Calibri" w:hAnsi="Calibri" w:eastAsia="宋体" w:cstheme="minorHAnsi"/>
          <w:color w:val="C00000"/>
          <w:kern w:val="24"/>
        </w:rPr>
        <w:t>方案；</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（二）</w:t>
      </w:r>
      <w:r>
        <w:rPr>
          <w:rFonts w:hint="eastAsia" w:ascii="Calibri" w:hAnsi="Calibri" w:eastAsia="宋体" w:cstheme="minorHAnsi"/>
          <w:color w:val="C00000"/>
          <w:kern w:val="24"/>
        </w:rPr>
        <w:t>实施方案；</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（三）</w:t>
      </w:r>
      <w:r>
        <w:rPr>
          <w:rFonts w:ascii="Calibri" w:hAnsi="Calibri" w:eastAsia="宋体" w:cstheme="minorHAnsi"/>
          <w:color w:val="C00000"/>
          <w:kern w:val="24"/>
        </w:rPr>
        <w:t>服务承诺</w:t>
      </w:r>
      <w:r>
        <w:rPr>
          <w:rFonts w:hint="eastAsia" w:ascii="Calibri" w:hAnsi="Calibri" w:eastAsia="宋体" w:cstheme="minorHAnsi"/>
          <w:color w:val="C00000"/>
          <w:kern w:val="24"/>
        </w:rPr>
        <w:t>、</w:t>
      </w:r>
      <w:r>
        <w:rPr>
          <w:rFonts w:ascii="Calibri" w:hAnsi="Calibri" w:eastAsia="宋体" w:cstheme="minorHAnsi"/>
          <w:color w:val="C00000"/>
          <w:kern w:val="24"/>
        </w:rPr>
        <w:t>服务标准；</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四</w:t>
      </w:r>
      <w:r>
        <w:rPr>
          <w:rFonts w:ascii="Calibri" w:hAnsi="Calibri" w:eastAsia="宋体" w:cstheme="minorHAnsi"/>
          <w:color w:val="C00000"/>
          <w:kern w:val="24"/>
        </w:rPr>
        <w:t>）综合实力/履约能力；</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五</w:t>
      </w:r>
      <w:r>
        <w:rPr>
          <w:rFonts w:ascii="Calibri" w:hAnsi="Calibri" w:eastAsia="宋体" w:cstheme="minorHAnsi"/>
          <w:color w:val="C00000"/>
          <w:kern w:val="24"/>
        </w:rPr>
        <w:t>）</w:t>
      </w:r>
      <w:r>
        <w:rPr>
          <w:rFonts w:hint="eastAsia" w:ascii="Calibri" w:hAnsi="Calibri" w:eastAsia="宋体" w:cstheme="minorHAnsi"/>
          <w:color w:val="C00000"/>
          <w:kern w:val="24"/>
        </w:rPr>
        <w:t>售后</w:t>
      </w:r>
      <w:r>
        <w:rPr>
          <w:rFonts w:ascii="Calibri" w:hAnsi="Calibri" w:eastAsia="宋体" w:cstheme="minorHAnsi"/>
          <w:color w:val="C00000"/>
          <w:kern w:val="24"/>
        </w:rPr>
        <w:t>服务方案</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（六）</w:t>
      </w:r>
      <w:r>
        <w:rPr>
          <w:rFonts w:ascii="Calibri" w:hAnsi="Calibri" w:eastAsia="宋体" w:cstheme="minorHAnsi"/>
          <w:color w:val="C00000"/>
          <w:kern w:val="24"/>
        </w:rPr>
        <w:t>主要业绩证明；</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七</w:t>
      </w:r>
      <w:r>
        <w:rPr>
          <w:rFonts w:ascii="Calibri" w:hAnsi="Calibri" w:eastAsia="宋体" w:cstheme="minorHAnsi"/>
          <w:color w:val="C00000"/>
          <w:kern w:val="24"/>
        </w:rPr>
        <w:t>）其他</w:t>
      </w:r>
    </w:p>
    <w:p>
      <w:pPr>
        <w:ind w:firstLine="480" w:firstLineChars="200"/>
        <w:jc w:val="both"/>
        <w:rPr>
          <w:rFonts w:ascii="Calibri" w:hAnsi="Calibri" w:eastAsia="宋体" w:cstheme="minorHAnsi"/>
          <w:color w:val="000000"/>
          <w:kern w:val="24"/>
        </w:rPr>
      </w:pP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二、拟派项目团队人员</w:t>
      </w:r>
    </w:p>
    <w:tbl>
      <w:tblPr>
        <w:tblStyle w:val="2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387"/>
        <w:gridCol w:w="17"/>
        <w:gridCol w:w="1587"/>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12" w:space="0"/>
              <w:left w:val="single" w:color="auto" w:sz="12" w:space="0"/>
              <w:bottom w:val="single" w:color="auto" w:sz="6" w:space="0"/>
              <w:right w:val="single" w:color="auto" w:sz="12" w:space="0"/>
            </w:tcBorders>
            <w:vAlign w:val="center"/>
          </w:tcPr>
          <w:p>
            <w:pPr>
              <w:rPr>
                <w:rFonts w:cstheme="minorHAnsi"/>
                <w:color w:val="000000"/>
                <w:sz w:val="21"/>
                <w:szCs w:val="21"/>
              </w:rPr>
            </w:pPr>
            <w:r>
              <w:rPr>
                <w:rFonts w:cstheme="minorHAnsi"/>
                <w:color w:val="000000"/>
                <w:sz w:val="21"/>
                <w:szCs w:val="21"/>
              </w:rPr>
              <w:t>1、拟派本项目负责人</w:t>
            </w:r>
            <w:r>
              <w:rPr>
                <w:rFonts w:hint="eastAsia" w:cstheme="minorHAnsi"/>
                <w:color w:val="000000"/>
                <w:sz w:val="21"/>
                <w:szCs w:val="21"/>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387" w:type="dxa"/>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604" w:type="dxa"/>
            <w:gridSpan w:val="2"/>
            <w:vAlign w:val="center"/>
          </w:tcPr>
          <w:p>
            <w:pPr>
              <w:spacing w:line="280" w:lineRule="exact"/>
              <w:jc w:val="center"/>
              <w:rPr>
                <w:rFonts w:cstheme="minorHAnsi"/>
                <w:color w:val="000000"/>
                <w:sz w:val="21"/>
                <w:szCs w:val="21"/>
              </w:rPr>
            </w:pPr>
            <w:r>
              <w:rPr>
                <w:rFonts w:cstheme="minorHAnsi"/>
                <w:color w:val="000000"/>
                <w:sz w:val="21"/>
                <w:szCs w:val="21"/>
              </w:rPr>
              <w:t>在本行业从业工作年限</w:t>
            </w:r>
          </w:p>
        </w:tc>
        <w:tc>
          <w:tcPr>
            <w:tcW w:w="1740" w:type="dxa"/>
            <w:tcBorders>
              <w:right w:val="single" w:color="auto" w:sz="2" w:space="0"/>
            </w:tcBorders>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91" w:type="dxa"/>
            <w:gridSpan w:val="2"/>
            <w:tcBorders>
              <w:left w:val="single" w:color="auto" w:sz="2" w:space="0"/>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387" w:type="dxa"/>
            <w:vAlign w:val="center"/>
          </w:tcPr>
          <w:p>
            <w:pPr>
              <w:spacing w:line="400" w:lineRule="exact"/>
              <w:jc w:val="both"/>
              <w:rPr>
                <w:rFonts w:cstheme="minorHAnsi"/>
                <w:color w:val="000000"/>
                <w:sz w:val="21"/>
                <w:szCs w:val="21"/>
              </w:rPr>
            </w:pPr>
          </w:p>
        </w:tc>
        <w:tc>
          <w:tcPr>
            <w:tcW w:w="1604" w:type="dxa"/>
            <w:gridSpan w:val="2"/>
            <w:vAlign w:val="center"/>
          </w:tcPr>
          <w:p>
            <w:pPr>
              <w:spacing w:line="400" w:lineRule="exact"/>
              <w:jc w:val="both"/>
              <w:rPr>
                <w:rFonts w:cstheme="minorHAnsi"/>
                <w:color w:val="000000"/>
                <w:sz w:val="21"/>
                <w:szCs w:val="21"/>
              </w:rPr>
            </w:pPr>
          </w:p>
        </w:tc>
        <w:tc>
          <w:tcPr>
            <w:tcW w:w="1740" w:type="dxa"/>
            <w:tcBorders>
              <w:right w:val="single" w:color="auto" w:sz="2" w:space="0"/>
            </w:tcBorders>
            <w:vAlign w:val="center"/>
          </w:tcPr>
          <w:p>
            <w:pPr>
              <w:spacing w:line="400" w:lineRule="exact"/>
              <w:jc w:val="both"/>
              <w:rPr>
                <w:rFonts w:cstheme="minorHAnsi"/>
                <w:color w:val="000000"/>
                <w:sz w:val="21"/>
                <w:szCs w:val="21"/>
              </w:rPr>
            </w:pPr>
          </w:p>
        </w:tc>
        <w:tc>
          <w:tcPr>
            <w:tcW w:w="1091" w:type="dxa"/>
            <w:gridSpan w:val="2"/>
            <w:tcBorders>
              <w:left w:val="single" w:color="auto" w:sz="2" w:space="0"/>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387" w:type="dxa"/>
            <w:vAlign w:val="center"/>
          </w:tcPr>
          <w:p>
            <w:pPr>
              <w:spacing w:line="400" w:lineRule="exact"/>
              <w:jc w:val="both"/>
              <w:rPr>
                <w:rFonts w:cstheme="minorHAnsi"/>
                <w:color w:val="000000"/>
                <w:sz w:val="21"/>
                <w:szCs w:val="21"/>
              </w:rPr>
            </w:pPr>
          </w:p>
        </w:tc>
        <w:tc>
          <w:tcPr>
            <w:tcW w:w="1604" w:type="dxa"/>
            <w:gridSpan w:val="2"/>
            <w:vAlign w:val="center"/>
          </w:tcPr>
          <w:p>
            <w:pPr>
              <w:spacing w:line="400" w:lineRule="exact"/>
              <w:jc w:val="both"/>
              <w:rPr>
                <w:rFonts w:cstheme="minorHAnsi"/>
                <w:color w:val="000000"/>
                <w:sz w:val="21"/>
                <w:szCs w:val="21"/>
              </w:rPr>
            </w:pPr>
          </w:p>
        </w:tc>
        <w:tc>
          <w:tcPr>
            <w:tcW w:w="1740" w:type="dxa"/>
            <w:tcBorders>
              <w:right w:val="single" w:color="auto" w:sz="2" w:space="0"/>
            </w:tcBorders>
            <w:vAlign w:val="center"/>
          </w:tcPr>
          <w:p>
            <w:pPr>
              <w:spacing w:line="400" w:lineRule="exact"/>
              <w:jc w:val="both"/>
              <w:rPr>
                <w:rFonts w:cstheme="minorHAnsi"/>
                <w:color w:val="000000"/>
                <w:sz w:val="21"/>
                <w:szCs w:val="21"/>
              </w:rPr>
            </w:pPr>
          </w:p>
        </w:tc>
        <w:tc>
          <w:tcPr>
            <w:tcW w:w="1091" w:type="dxa"/>
            <w:gridSpan w:val="2"/>
            <w:tcBorders>
              <w:left w:val="single" w:color="auto" w:sz="2" w:space="0"/>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rPr>
                <w:rFonts w:cstheme="minorHAnsi"/>
                <w:color w:val="000000"/>
                <w:sz w:val="21"/>
                <w:szCs w:val="21"/>
              </w:rPr>
            </w:pPr>
            <w:r>
              <w:rPr>
                <w:rFonts w:cstheme="minorHAnsi"/>
                <w:color w:val="000000"/>
                <w:sz w:val="21"/>
                <w:szCs w:val="21"/>
              </w:rPr>
              <w:t>2、</w:t>
            </w:r>
            <w:r>
              <w:rPr>
                <w:rFonts w:hint="eastAsia" w:cstheme="minorHAnsi"/>
                <w:color w:val="000000"/>
                <w:sz w:val="21"/>
                <w:szCs w:val="21"/>
              </w:rPr>
              <w:t>实施技术/服务</w:t>
            </w:r>
            <w:r>
              <w:rPr>
                <w:rFonts w:cstheme="minorHAnsi"/>
                <w:color w:val="000000"/>
                <w:sz w:val="21"/>
                <w:szCs w:val="21"/>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8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3、</w:t>
            </w:r>
            <w:r>
              <w:rPr>
                <w:rFonts w:hint="eastAsia" w:cstheme="minorHAnsi"/>
                <w:color w:val="000000"/>
                <w:sz w:val="21"/>
                <w:szCs w:val="21"/>
              </w:rPr>
              <w:t>售后技术/服务</w:t>
            </w:r>
            <w:r>
              <w:rPr>
                <w:rFonts w:cstheme="minorHAnsi"/>
                <w:color w:val="000000"/>
                <w:sz w:val="21"/>
                <w:szCs w:val="21"/>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both"/>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4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4、</w:t>
            </w:r>
            <w:r>
              <w:rPr>
                <w:rFonts w:hint="eastAsia" w:cstheme="minorHAnsi"/>
                <w:color w:val="000000"/>
                <w:sz w:val="21"/>
                <w:szCs w:val="21"/>
              </w:rPr>
              <w:t>其他</w:t>
            </w:r>
            <w:r>
              <w:rPr>
                <w:rFonts w:cstheme="minorHAnsi"/>
                <w:color w:val="000000"/>
                <w:sz w:val="21"/>
                <w:szCs w:val="21"/>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4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备注</w:t>
            </w:r>
          </w:p>
        </w:tc>
        <w:tc>
          <w:tcPr>
            <w:tcW w:w="8051" w:type="dxa"/>
            <w:gridSpan w:val="8"/>
            <w:tcBorders>
              <w:left w:val="single" w:color="auto" w:sz="6" w:space="0"/>
              <w:bottom w:val="single" w:color="auto" w:sz="12"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①表格空间不足时请自行扩展；</w:t>
            </w:r>
          </w:p>
          <w:p>
            <w:pPr>
              <w:spacing w:line="400" w:lineRule="exact"/>
              <w:jc w:val="both"/>
              <w:rPr>
                <w:rFonts w:cstheme="minorHAnsi"/>
                <w:color w:val="000000"/>
                <w:sz w:val="21"/>
                <w:szCs w:val="21"/>
              </w:rPr>
            </w:pPr>
            <w:r>
              <w:rPr>
                <w:rFonts w:asciiTheme="minorEastAsia" w:hAnsiTheme="minorEastAsia" w:cstheme="minorHAnsi"/>
                <w:color w:val="000000"/>
                <w:sz w:val="21"/>
                <w:szCs w:val="21"/>
              </w:rPr>
              <w:t>② 询价通知书对人员“资格\学历\职称”提出要求的，应在本表下方附相应的“资格证\学历证\职称证”等证明文件。</w:t>
            </w:r>
          </w:p>
        </w:tc>
      </w:tr>
    </w:tbl>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keepNext/>
        <w:spacing w:before="120" w:after="60"/>
        <w:outlineLvl w:val="2"/>
        <w:rPr>
          <w:rFonts w:ascii="Calibri" w:hAnsi="Calibri" w:eastAsia="黑体"/>
          <w:kern w:val="28"/>
          <w:sz w:val="28"/>
        </w:rPr>
      </w:pPr>
      <w:r>
        <w:rPr>
          <w:rFonts w:ascii="Calibri" w:hAnsi="Calibri" w:eastAsia="黑体"/>
          <w:kern w:val="28"/>
          <w:sz w:val="28"/>
        </w:rPr>
        <w:t>三</w:t>
      </w:r>
      <w:r>
        <w:rPr>
          <w:rFonts w:hint="eastAsia" w:ascii="Calibri" w:hAnsi="Calibri" w:eastAsia="黑体"/>
          <w:kern w:val="28"/>
          <w:sz w:val="28"/>
        </w:rPr>
        <w:t>、</w:t>
      </w:r>
      <w:r>
        <w:rPr>
          <w:rFonts w:ascii="Calibri" w:hAnsi="Calibri" w:eastAsia="黑体"/>
          <w:kern w:val="28"/>
          <w:sz w:val="28"/>
        </w:rPr>
        <w:t>合同条款响应</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03"/>
        <w:gridCol w:w="1361"/>
        <w:gridCol w:w="1758"/>
        <w:gridCol w:w="2070"/>
        <w:gridCol w:w="1701"/>
        <w:gridCol w:w="11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tcBorders>
              <w:top w:val="single" w:color="auto" w:sz="2" w:space="0"/>
            </w:tcBorders>
            <w:shd w:val="clear" w:color="auto" w:fill="auto"/>
            <w:vAlign w:val="center"/>
          </w:tcPr>
          <w:p>
            <w:pPr>
              <w:spacing w:line="320" w:lineRule="exact"/>
              <w:jc w:val="both"/>
              <w:rPr>
                <w:rFonts w:ascii="Calibri" w:hAnsi="宋体" w:eastAsia="宋体"/>
                <w:color w:val="000000"/>
                <w:sz w:val="21"/>
              </w:rPr>
            </w:pPr>
            <w:r>
              <w:rPr>
                <w:rFonts w:ascii="Calibri" w:hAnsi="宋体" w:eastAsia="宋体"/>
                <w:color w:val="000000"/>
                <w:sz w:val="21"/>
              </w:rPr>
              <w:t>序号</w:t>
            </w:r>
          </w:p>
        </w:tc>
        <w:tc>
          <w:tcPr>
            <w:tcW w:w="1361" w:type="dxa"/>
            <w:tcBorders>
              <w:top w:val="single" w:color="auto" w:sz="2" w:space="0"/>
            </w:tcBorders>
            <w:shd w:val="clear" w:color="auto" w:fill="auto"/>
            <w:vAlign w:val="center"/>
          </w:tcPr>
          <w:p>
            <w:pPr>
              <w:spacing w:line="320" w:lineRule="exact"/>
              <w:jc w:val="both"/>
              <w:rPr>
                <w:rFonts w:ascii="Calibri" w:hAnsi="宋体" w:eastAsia="宋体"/>
                <w:color w:val="000000"/>
                <w:sz w:val="21"/>
              </w:rPr>
            </w:pPr>
            <w:r>
              <w:rPr>
                <w:rFonts w:ascii="Calibri" w:hAnsi="宋体" w:eastAsia="宋体"/>
                <w:color w:val="000000"/>
                <w:sz w:val="21"/>
              </w:rPr>
              <w:t>合同主条款</w:t>
            </w:r>
          </w:p>
        </w:tc>
        <w:tc>
          <w:tcPr>
            <w:tcW w:w="1758"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合同条款明细</w:t>
            </w:r>
          </w:p>
        </w:tc>
        <w:tc>
          <w:tcPr>
            <w:tcW w:w="2070"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响应文件响应内容</w:t>
            </w:r>
          </w:p>
        </w:tc>
        <w:tc>
          <w:tcPr>
            <w:tcW w:w="1701"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偏离情况</w:t>
            </w:r>
          </w:p>
        </w:tc>
        <w:tc>
          <w:tcPr>
            <w:tcW w:w="1177" w:type="dxa"/>
            <w:tcBorders>
              <w:top w:val="single" w:color="auto" w:sz="2" w:space="0"/>
            </w:tcBorders>
            <w:shd w:val="clear" w:color="auto" w:fill="auto"/>
            <w:vAlign w:val="center"/>
          </w:tcPr>
          <w:p>
            <w:pPr>
              <w:spacing w:line="320" w:lineRule="exact"/>
              <w:jc w:val="both"/>
              <w:rPr>
                <w:rFonts w:ascii="Calibri" w:hAnsi="宋体" w:eastAsia="宋体"/>
                <w:color w:val="000000"/>
                <w:sz w:val="21"/>
              </w:rPr>
            </w:pPr>
            <w:r>
              <w:rPr>
                <w:rFonts w:ascii="Calibri" w:hAnsi="宋体" w:eastAsia="宋体"/>
                <w:color w:val="000000"/>
                <w:sz w:val="21"/>
              </w:rPr>
              <w:t>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r>
              <w:rPr>
                <w:rFonts w:hint="eastAsia" w:ascii="Calibri" w:hAnsi="宋体" w:eastAsia="宋体" w:cstheme="minorHAnsi"/>
                <w:color w:val="7030A0"/>
                <w:sz w:val="21"/>
              </w:rPr>
              <w:t>1</w:t>
            </w: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177"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r>
              <w:rPr>
                <w:rFonts w:hint="eastAsia" w:ascii="Calibri" w:hAnsi="宋体" w:eastAsia="宋体" w:cstheme="minorHAnsi"/>
                <w:color w:val="7030A0"/>
                <w:sz w:val="21"/>
              </w:rPr>
              <w:t>2</w:t>
            </w: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177"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r>
              <w:rPr>
                <w:rFonts w:hint="eastAsia" w:ascii="Calibri" w:hAnsi="宋体" w:eastAsia="宋体" w:cstheme="minorHAnsi"/>
                <w:color w:val="7030A0"/>
                <w:sz w:val="21"/>
              </w:rPr>
              <w:t>…</w:t>
            </w: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177"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备注</w:t>
            </w:r>
          </w:p>
        </w:tc>
        <w:tc>
          <w:tcPr>
            <w:tcW w:w="8067" w:type="dxa"/>
            <w:gridSpan w:val="5"/>
            <w:shd w:val="clear" w:color="auto" w:fill="auto"/>
            <w:vAlign w:val="center"/>
          </w:tcPr>
          <w:p>
            <w:pPr>
              <w:spacing w:line="320" w:lineRule="exact"/>
              <w:ind w:left="315" w:hanging="315" w:hangingChars="150"/>
              <w:jc w:val="both"/>
              <w:rPr>
                <w:rFonts w:ascii="Calibri" w:hAnsi="宋体" w:eastAsia="宋体" w:cstheme="minorHAnsi"/>
                <w:sz w:val="21"/>
              </w:rPr>
            </w:pPr>
            <w:r>
              <w:rPr>
                <w:rFonts w:hint="eastAsia" w:ascii="Calibri" w:hAnsi="宋体" w:eastAsia="宋体"/>
                <w:color w:val="000000"/>
                <w:sz w:val="21"/>
              </w:rPr>
              <w:t>①</w:t>
            </w:r>
            <w:r>
              <w:rPr>
                <w:rFonts w:ascii="Calibri" w:hAnsi="宋体" w:eastAsia="宋体" w:cstheme="minorHAnsi"/>
                <w:color w:val="000000"/>
                <w:sz w:val="21"/>
                <w:szCs w:val="21"/>
              </w:rPr>
              <w:t>对第</w:t>
            </w:r>
            <w:r>
              <w:rPr>
                <w:rFonts w:hint="eastAsia" w:ascii="Calibri" w:hAnsi="宋体" w:eastAsia="宋体" w:cstheme="minorHAnsi"/>
                <w:color w:val="000000"/>
                <w:sz w:val="21"/>
                <w:szCs w:val="21"/>
              </w:rPr>
              <w:t>四</w:t>
            </w:r>
            <w:r>
              <w:rPr>
                <w:rFonts w:ascii="Calibri" w:hAnsi="宋体" w:eastAsia="宋体" w:cstheme="minorHAnsi"/>
                <w:color w:val="000000"/>
                <w:sz w:val="21"/>
                <w:szCs w:val="21"/>
              </w:rPr>
              <w:t>章</w:t>
            </w:r>
            <w:r>
              <w:rPr>
                <w:rFonts w:hint="eastAsia" w:ascii="Calibri" w:hAnsi="宋体" w:eastAsia="宋体" w:cstheme="minorHAnsi"/>
                <w:color w:val="000000"/>
                <w:sz w:val="21"/>
                <w:szCs w:val="21"/>
              </w:rPr>
              <w:t>“合同文本”</w:t>
            </w:r>
            <w:r>
              <w:rPr>
                <w:rFonts w:ascii="Calibri" w:hAnsi="宋体" w:eastAsia="宋体" w:cstheme="minorHAnsi"/>
                <w:color w:val="000000"/>
                <w:sz w:val="21"/>
                <w:szCs w:val="21"/>
              </w:rPr>
              <w:t>条款进行响应。</w:t>
            </w:r>
            <w:r>
              <w:rPr>
                <w:rFonts w:ascii="Calibri" w:hAnsi="宋体" w:eastAsia="宋体" w:cstheme="minorHAnsi"/>
                <w:sz w:val="21"/>
              </w:rPr>
              <w:t>表格行数不够时，请自行扩展。</w:t>
            </w:r>
          </w:p>
          <w:p>
            <w:pPr>
              <w:spacing w:line="320" w:lineRule="exact"/>
              <w:ind w:left="284" w:hanging="284"/>
              <w:rPr>
                <w:rFonts w:ascii="Calibri" w:hAnsi="宋体" w:eastAsia="宋体" w:cstheme="minorHAnsi"/>
                <w:sz w:val="21"/>
              </w:rPr>
            </w:pPr>
            <w:r>
              <w:rPr>
                <w:rFonts w:ascii="Calibri" w:hAnsi="宋体" w:eastAsia="宋体" w:cstheme="minorHAnsi"/>
                <w:sz w:val="21"/>
              </w:rPr>
              <w:t>②</w:t>
            </w:r>
            <w:r>
              <w:rPr>
                <w:rFonts w:hint="eastAsia" w:ascii="Calibri" w:hAnsi="宋体" w:eastAsia="宋体"/>
                <w:color w:val="000000"/>
                <w:sz w:val="21"/>
              </w:rPr>
              <w:t>“偏离情况”列应据实填写“正偏离”或“负偏离”。</w:t>
            </w:r>
          </w:p>
          <w:p>
            <w:pPr>
              <w:spacing w:line="320" w:lineRule="exact"/>
              <w:ind w:left="315" w:hanging="315" w:hangingChars="150"/>
              <w:jc w:val="both"/>
              <w:rPr>
                <w:rFonts w:ascii="Calibri" w:hAnsi="宋体" w:eastAsia="宋体"/>
                <w:color w:val="000000"/>
                <w:sz w:val="21"/>
              </w:rPr>
            </w:pPr>
            <w:r>
              <w:rPr>
                <w:rFonts w:hint="eastAsia" w:ascii="Calibri" w:hAnsi="宋体" w:eastAsia="宋体"/>
                <w:color w:val="000000"/>
                <w:sz w:val="21"/>
              </w:rPr>
              <w:t>③</w:t>
            </w:r>
            <w:r>
              <w:rPr>
                <w:rFonts w:ascii="Calibri" w:hAnsi="宋体" w:eastAsia="宋体" w:cstheme="minorHAnsi"/>
                <w:color w:val="000000"/>
                <w:sz w:val="21"/>
                <w:szCs w:val="21"/>
              </w:rPr>
              <w:t>当且仅当某项条款响应说明为“</w:t>
            </w:r>
            <w:r>
              <w:rPr>
                <w:rFonts w:hint="eastAsia" w:ascii="Calibri" w:hAnsi="宋体" w:eastAsia="宋体" w:cstheme="minorHAnsi"/>
                <w:color w:val="000000"/>
                <w:sz w:val="21"/>
                <w:szCs w:val="21"/>
              </w:rPr>
              <w:t>响应</w:t>
            </w:r>
            <w:r>
              <w:rPr>
                <w:rFonts w:ascii="Calibri" w:hAnsi="宋体" w:eastAsia="宋体" w:cstheme="minorHAnsi"/>
                <w:color w:val="000000"/>
                <w:sz w:val="21"/>
                <w:szCs w:val="21"/>
              </w:rPr>
              <w:t>”时，该项条款及其响应可省略不填，按表格</w:t>
            </w:r>
            <w:r>
              <w:rPr>
                <w:rFonts w:hint="eastAsia" w:ascii="Calibri" w:hAnsi="宋体" w:eastAsia="宋体" w:cstheme="minorHAnsi"/>
                <w:color w:val="000000"/>
                <w:sz w:val="21"/>
                <w:szCs w:val="21"/>
              </w:rPr>
              <w:t>下</w:t>
            </w:r>
            <w:r>
              <w:rPr>
                <w:rFonts w:ascii="Calibri" w:hAnsi="宋体" w:eastAsia="宋体" w:cstheme="minorHAnsi"/>
                <w:color w:val="000000"/>
                <w:sz w:val="21"/>
                <w:szCs w:val="21"/>
              </w:rPr>
              <w:t>方声明处理。</w:t>
            </w:r>
          </w:p>
        </w:tc>
      </w:tr>
    </w:tbl>
    <w:p>
      <w:pPr>
        <w:tabs>
          <w:tab w:val="center" w:pos="5812"/>
        </w:tabs>
        <w:jc w:val="both"/>
        <w:rPr>
          <w:rFonts w:ascii="Calibri" w:hAnsi="Calibri" w:eastAsia="宋体" w:cstheme="minorHAnsi"/>
          <w:color w:val="C00000"/>
          <w:kern w:val="24"/>
        </w:rPr>
      </w:pPr>
      <w:r>
        <w:rPr>
          <w:rFonts w:ascii="Calibri" w:hAnsi="Calibri" w:eastAsia="宋体" w:cstheme="minorHAnsi"/>
          <w:color w:val="C00000"/>
          <w:kern w:val="24"/>
        </w:rPr>
        <w:t>声明：除本偏差表所列的各项条款外，响应</w:t>
      </w:r>
      <w:r>
        <w:rPr>
          <w:rFonts w:hint="eastAsia" w:ascii="Calibri" w:hAnsi="Calibri" w:eastAsia="宋体" w:cstheme="minorHAnsi"/>
          <w:color w:val="C00000"/>
          <w:kern w:val="24"/>
        </w:rPr>
        <w:t>文件</w:t>
      </w:r>
      <w:r>
        <w:rPr>
          <w:rFonts w:ascii="Calibri" w:hAnsi="Calibri" w:eastAsia="宋体" w:cstheme="minorHAnsi"/>
          <w:color w:val="C00000"/>
          <w:kern w:val="24"/>
        </w:rPr>
        <w:t>均完全响应</w:t>
      </w:r>
      <w:r>
        <w:rPr>
          <w:rFonts w:hint="eastAsia" w:ascii="Calibri" w:hAnsi="Calibri" w:eastAsia="宋体" w:cstheme="minorHAnsi"/>
          <w:color w:val="C00000"/>
          <w:kern w:val="24"/>
        </w:rPr>
        <w:t>询价通知书</w:t>
      </w:r>
      <w:r>
        <w:rPr>
          <w:rFonts w:ascii="Calibri" w:hAnsi="Calibri" w:eastAsia="宋体" w:cstheme="minorHAnsi"/>
          <w:color w:val="C00000"/>
          <w:kern w:val="24"/>
        </w:rPr>
        <w:t>中的要求。</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5812"/>
        </w:tabs>
        <w:jc w:val="both"/>
        <w:rPr>
          <w:rFonts w:ascii="Calibri" w:hAnsi="Calibri" w:eastAsia="宋体" w:cstheme="minorHAnsi"/>
          <w:color w:val="000000"/>
          <w:kern w:val="24"/>
        </w:rPr>
      </w:pPr>
    </w:p>
    <w:p>
      <w:pPr>
        <w:tabs>
          <w:tab w:val="center" w:pos="5812"/>
        </w:tabs>
        <w:jc w:val="both"/>
        <w:rPr>
          <w:rFonts w:ascii="Calibri" w:hAnsi="Calibri" w:eastAsia="宋体" w:cstheme="minorHAnsi"/>
          <w:color w:val="000000"/>
          <w:kern w:val="24"/>
        </w:rPr>
      </w:pP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四、</w:t>
      </w:r>
      <w:r>
        <w:rPr>
          <w:rFonts w:asciiTheme="minorEastAsia" w:hAnsiTheme="minorEastAsia"/>
          <w:b/>
          <w:kern w:val="28"/>
          <w:sz w:val="28"/>
        </w:rPr>
        <w:t>实质性条款响应表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询价通知书</w:t>
            </w:r>
          </w:p>
        </w:tc>
        <w:tc>
          <w:tcPr>
            <w:tcW w:w="3276"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tcBorders>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tcBorders>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tcBorders>
            <w:vAlign w:val="center"/>
          </w:tcPr>
          <w:p>
            <w:pPr>
              <w:spacing w:line="320" w:lineRule="exact"/>
              <w:jc w:val="center"/>
              <w:rPr>
                <w:rFonts w:eastAsia="宋体" w:asciiTheme="majorHAnsi" w:hAnsiTheme="majorHAnsi" w:cstheme="minorHAnsi"/>
                <w:color w:val="7030A0"/>
                <w:sz w:val="21"/>
              </w:rPr>
            </w:pPr>
          </w:p>
        </w:tc>
        <w:tc>
          <w:tcPr>
            <w:tcW w:w="3283" w:type="dxa"/>
            <w:tcBorders>
              <w:top w:val="single" w:color="auto" w:sz="2" w:space="0"/>
            </w:tcBorders>
            <w:vAlign w:val="center"/>
          </w:tcPr>
          <w:p>
            <w:pPr>
              <w:spacing w:line="320" w:lineRule="exact"/>
              <w:rPr>
                <w:rFonts w:eastAsia="宋体" w:asciiTheme="majorHAnsi" w:hAnsiTheme="majorHAnsi" w:cstheme="minorHAnsi"/>
                <w:color w:val="7030A0"/>
                <w:sz w:val="21"/>
              </w:rPr>
            </w:pPr>
          </w:p>
        </w:tc>
        <w:tc>
          <w:tcPr>
            <w:tcW w:w="3276" w:type="dxa"/>
            <w:tcBorders>
              <w:top w:val="single" w:color="auto" w:sz="2" w:space="0"/>
            </w:tcBorders>
            <w:vAlign w:val="center"/>
          </w:tcPr>
          <w:p>
            <w:pPr>
              <w:spacing w:line="320" w:lineRule="exact"/>
              <w:rPr>
                <w:rFonts w:eastAsia="宋体" w:asciiTheme="majorHAnsi" w:hAnsiTheme="majorHAnsi" w:cstheme="minorHAnsi"/>
                <w:color w:val="7030A0"/>
                <w:sz w:val="21"/>
              </w:rPr>
            </w:pPr>
          </w:p>
        </w:tc>
        <w:tc>
          <w:tcPr>
            <w:tcW w:w="1458" w:type="dxa"/>
            <w:tcBorders>
              <w:top w:val="single" w:color="auto" w:sz="2" w:space="0"/>
            </w:tcBorders>
            <w:vAlign w:val="center"/>
          </w:tcPr>
          <w:p>
            <w:pPr>
              <w:spacing w:line="320" w:lineRule="exact"/>
              <w:jc w:val="center"/>
              <w:rPr>
                <w:rFonts w:eastAsia="宋体" w:asciiTheme="majorHAnsi" w:hAnsiTheme="majorHAnsi"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asciiTheme="majorHAnsi" w:hAnsiTheme="majorHAnsi" w:cstheme="minorHAnsi"/>
                <w:color w:val="7030A0"/>
                <w:sz w:val="21"/>
              </w:rPr>
            </w:pPr>
          </w:p>
        </w:tc>
        <w:tc>
          <w:tcPr>
            <w:tcW w:w="3283" w:type="dxa"/>
            <w:vAlign w:val="center"/>
          </w:tcPr>
          <w:p>
            <w:pPr>
              <w:spacing w:line="320" w:lineRule="exact"/>
              <w:rPr>
                <w:rFonts w:eastAsia="宋体" w:asciiTheme="majorHAnsi" w:hAnsiTheme="majorHAnsi" w:cstheme="minorHAnsi"/>
                <w:color w:val="7030A0"/>
                <w:sz w:val="21"/>
              </w:rPr>
            </w:pPr>
          </w:p>
        </w:tc>
        <w:tc>
          <w:tcPr>
            <w:tcW w:w="3276" w:type="dxa"/>
            <w:vAlign w:val="center"/>
          </w:tcPr>
          <w:p>
            <w:pPr>
              <w:spacing w:line="320" w:lineRule="exact"/>
              <w:rPr>
                <w:rFonts w:eastAsia="宋体" w:asciiTheme="majorHAnsi" w:hAnsiTheme="majorHAnsi" w:cstheme="minorHAnsi"/>
                <w:color w:val="7030A0"/>
                <w:sz w:val="21"/>
              </w:rPr>
            </w:pPr>
          </w:p>
        </w:tc>
        <w:tc>
          <w:tcPr>
            <w:tcW w:w="1458" w:type="dxa"/>
            <w:vAlign w:val="center"/>
          </w:tcPr>
          <w:p>
            <w:pPr>
              <w:spacing w:line="320" w:lineRule="exact"/>
              <w:jc w:val="center"/>
              <w:rPr>
                <w:rFonts w:eastAsia="宋体" w:asciiTheme="majorHAnsi" w:hAnsiTheme="majorHAnsi"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asciiTheme="majorHAnsi" w:hAnsiTheme="majorHAnsi" w:cstheme="minorHAnsi"/>
                <w:color w:val="7030A0"/>
                <w:sz w:val="21"/>
              </w:rPr>
            </w:pPr>
          </w:p>
        </w:tc>
        <w:tc>
          <w:tcPr>
            <w:tcW w:w="3283" w:type="dxa"/>
            <w:vAlign w:val="center"/>
          </w:tcPr>
          <w:p>
            <w:pPr>
              <w:spacing w:line="320" w:lineRule="exact"/>
              <w:rPr>
                <w:rFonts w:eastAsia="宋体" w:asciiTheme="majorHAnsi" w:hAnsiTheme="majorHAnsi" w:cstheme="minorHAnsi"/>
                <w:color w:val="7030A0"/>
                <w:sz w:val="21"/>
              </w:rPr>
            </w:pPr>
          </w:p>
        </w:tc>
        <w:tc>
          <w:tcPr>
            <w:tcW w:w="3276" w:type="dxa"/>
            <w:vAlign w:val="center"/>
          </w:tcPr>
          <w:p>
            <w:pPr>
              <w:spacing w:line="320" w:lineRule="exact"/>
              <w:rPr>
                <w:rFonts w:eastAsia="宋体" w:asciiTheme="majorHAnsi" w:hAnsiTheme="majorHAnsi" w:cstheme="minorHAnsi"/>
                <w:color w:val="7030A0"/>
                <w:sz w:val="21"/>
              </w:rPr>
            </w:pPr>
          </w:p>
        </w:tc>
        <w:tc>
          <w:tcPr>
            <w:tcW w:w="1458" w:type="dxa"/>
            <w:vAlign w:val="center"/>
          </w:tcPr>
          <w:p>
            <w:pPr>
              <w:spacing w:line="320" w:lineRule="exact"/>
              <w:jc w:val="center"/>
              <w:rPr>
                <w:rFonts w:eastAsia="宋体" w:asciiTheme="majorHAnsi" w:hAnsiTheme="majorHAnsi"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asciiTheme="majorHAnsi" w:hAnsiTheme="majorHAnsi" w:cstheme="minorHAnsi"/>
                <w:color w:val="FF0000"/>
                <w:sz w:val="21"/>
              </w:rPr>
            </w:pPr>
            <w:r>
              <w:rPr>
                <w:rFonts w:eastAsia="宋体" w:asciiTheme="majorHAnsi" w:hAnsiTheme="majorHAnsi" w:cstheme="minorHAnsi"/>
                <w:color w:val="7030A0"/>
                <w:sz w:val="21"/>
              </w:rPr>
              <w:t>…</w:t>
            </w:r>
          </w:p>
        </w:tc>
        <w:tc>
          <w:tcPr>
            <w:tcW w:w="3283" w:type="dxa"/>
            <w:vAlign w:val="center"/>
          </w:tcPr>
          <w:p>
            <w:pPr>
              <w:spacing w:line="320" w:lineRule="exact"/>
              <w:rPr>
                <w:rFonts w:eastAsia="宋体" w:asciiTheme="majorHAnsi" w:hAnsiTheme="majorHAnsi" w:cstheme="minorHAnsi"/>
                <w:color w:val="FF0000"/>
                <w:sz w:val="21"/>
              </w:rPr>
            </w:pPr>
          </w:p>
        </w:tc>
        <w:tc>
          <w:tcPr>
            <w:tcW w:w="3276" w:type="dxa"/>
            <w:vAlign w:val="center"/>
          </w:tcPr>
          <w:p>
            <w:pPr>
              <w:spacing w:line="320" w:lineRule="exact"/>
              <w:rPr>
                <w:rFonts w:eastAsia="宋体" w:asciiTheme="majorHAnsi" w:hAnsiTheme="majorHAnsi" w:cstheme="minorHAnsi"/>
                <w:color w:val="FF0000"/>
                <w:sz w:val="21"/>
              </w:rPr>
            </w:pPr>
          </w:p>
        </w:tc>
        <w:tc>
          <w:tcPr>
            <w:tcW w:w="1458" w:type="dxa"/>
            <w:vAlign w:val="center"/>
          </w:tcPr>
          <w:p>
            <w:pPr>
              <w:spacing w:line="320" w:lineRule="exact"/>
              <w:jc w:val="center"/>
              <w:rPr>
                <w:rFonts w:eastAsia="宋体" w:asciiTheme="majorHAnsi" w:hAnsiTheme="majorHAnsi" w:cstheme="minorHAnsi"/>
                <w:color w:val="FF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vAlign w:val="center"/>
          </w:tcPr>
          <w:p>
            <w:pPr>
              <w:spacing w:line="320" w:lineRule="exact"/>
              <w:ind w:left="284" w:hanging="284"/>
              <w:rPr>
                <w:rFonts w:ascii="Calibri" w:hAnsi="宋体" w:eastAsia="宋体" w:cstheme="minorHAnsi"/>
                <w:sz w:val="21"/>
              </w:rPr>
            </w:pPr>
            <w:r>
              <w:rPr>
                <w:rFonts w:ascii="Calibri" w:hAnsi="宋体" w:eastAsia="宋体" w:cstheme="minorHAnsi"/>
                <w:sz w:val="21"/>
              </w:rPr>
              <w:t>①</w:t>
            </w:r>
            <w:r>
              <w:rPr>
                <w:rFonts w:hint="eastAsia" w:ascii="Calibri" w:hAnsi="宋体" w:eastAsia="宋体" w:cstheme="minorHAnsi"/>
                <w:sz w:val="21"/>
              </w:rPr>
              <w:t>对第三章“询价内容及要求”中标注“</w:t>
            </w:r>
            <w:r>
              <w:rPr>
                <w:rFonts w:hint="eastAsia" w:ascii="Calibri" w:hAnsi="宋体" w:eastAsia="宋体" w:cstheme="minorHAnsi"/>
                <w:color w:val="C00000"/>
                <w:sz w:val="21"/>
              </w:rPr>
              <w:t>★</w:t>
            </w:r>
            <w:r>
              <w:rPr>
                <w:rFonts w:hint="eastAsia" w:ascii="Calibri" w:hAnsi="宋体" w:eastAsia="宋体" w:cstheme="minorHAnsi"/>
                <w:sz w:val="21"/>
              </w:rPr>
              <w:t>”的条款作出响应，若询价通知书未设置标注“</w:t>
            </w:r>
            <w:r>
              <w:rPr>
                <w:rFonts w:hint="eastAsia" w:ascii="Calibri" w:hAnsi="宋体" w:eastAsia="宋体" w:cstheme="minorHAnsi"/>
                <w:color w:val="C00000"/>
                <w:sz w:val="21"/>
              </w:rPr>
              <w:t>★</w:t>
            </w:r>
            <w:r>
              <w:rPr>
                <w:rFonts w:hint="eastAsia" w:ascii="Calibri" w:hAnsi="宋体" w:eastAsia="宋体" w:cstheme="minorHAnsi"/>
                <w:sz w:val="21"/>
              </w:rPr>
              <w:t>”的实质性条款，则请忽略此表。</w:t>
            </w:r>
          </w:p>
          <w:p>
            <w:pPr>
              <w:spacing w:line="320" w:lineRule="exact"/>
              <w:ind w:left="284" w:hanging="284"/>
              <w:rPr>
                <w:rFonts w:ascii="Calibri" w:hAnsi="宋体" w:eastAsia="宋体" w:cstheme="minorHAnsi"/>
                <w:sz w:val="21"/>
              </w:rPr>
            </w:pPr>
            <w:r>
              <w:rPr>
                <w:rFonts w:ascii="Calibri" w:hAnsi="宋体" w:eastAsia="宋体" w:cstheme="minorHAnsi"/>
                <w:sz w:val="21"/>
              </w:rPr>
              <w:t>②表格行数不够时，请自行扩展。</w:t>
            </w:r>
          </w:p>
          <w:p>
            <w:pPr>
              <w:spacing w:line="320" w:lineRule="exact"/>
              <w:ind w:left="284" w:hanging="284"/>
              <w:rPr>
                <w:rFonts w:ascii="Calibri" w:hAnsi="宋体" w:eastAsia="宋体" w:cstheme="minorHAnsi"/>
                <w:sz w:val="21"/>
              </w:rPr>
            </w:pPr>
            <w:r>
              <w:rPr>
                <w:rFonts w:ascii="Calibri" w:hAnsi="宋体" w:eastAsia="宋体" w:cstheme="minorHAnsi"/>
                <w:sz w:val="21"/>
              </w:rPr>
              <w:t>③</w:t>
            </w:r>
            <w:r>
              <w:rPr>
                <w:rFonts w:hint="eastAsia" w:ascii="Calibri" w:hAnsi="宋体" w:eastAsia="宋体" w:cstheme="minorHAnsi"/>
                <w:color w:val="000000"/>
                <w:sz w:val="21"/>
                <w:szCs w:val="21"/>
              </w:rPr>
              <w:t>表格空间不足以容纳响应内容时可自行扩展，也可在单元格中注明引用位置，如“见响应文件第×页××位置”</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④</w:t>
            </w:r>
            <w:r>
              <w:rPr>
                <w:rFonts w:ascii="Calibri" w:hAnsi="宋体" w:eastAsia="宋体" w:cstheme="minorHAnsi"/>
                <w:sz w:val="21"/>
              </w:rPr>
              <w:t>“响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5812"/>
        </w:tabs>
        <w:jc w:val="both"/>
        <w:rPr>
          <w:rFonts w:ascii="Calibri" w:hAnsi="Calibri" w:eastAsia="宋体" w:cstheme="minorHAnsi"/>
          <w:color w:val="000000"/>
          <w:kern w:val="24"/>
        </w:rPr>
      </w:pPr>
    </w:p>
    <w:p>
      <w:pPr>
        <w:tabs>
          <w:tab w:val="center" w:pos="5812"/>
        </w:tabs>
        <w:jc w:val="both"/>
        <w:rPr>
          <w:rFonts w:ascii="Calibri" w:hAnsi="Calibri" w:eastAsia="宋体" w:cstheme="minorHAnsi"/>
          <w:color w:val="000000"/>
          <w:kern w:val="24"/>
        </w:rPr>
      </w:pPr>
    </w:p>
    <w:p>
      <w:pPr>
        <w:spacing w:after="210" w:afterLines="50" w:line="400" w:lineRule="exact"/>
        <w:rPr>
          <w:rFonts w:ascii="Calibri" w:hAnsi="Calibri" w:eastAsia="黑体"/>
          <w:kern w:val="28"/>
          <w:sz w:val="28"/>
        </w:rPr>
      </w:pPr>
      <w:r>
        <w:rPr>
          <w:rFonts w:hint="eastAsia" w:ascii="Calibri" w:hAnsi="Calibri" w:eastAsia="黑体"/>
          <w:kern w:val="28"/>
          <w:sz w:val="28"/>
        </w:rPr>
        <w:t>五、技术条款响应</w:t>
      </w:r>
    </w:p>
    <w:p>
      <w:pPr>
        <w:jc w:val="center"/>
        <w:rPr>
          <w:rFonts w:ascii="Calibri" w:hAnsi="Calibri" w:eastAsia="宋体" w:cstheme="minorHAnsi"/>
          <w:b/>
          <w:color w:val="000000"/>
          <w:kern w:val="24"/>
        </w:rPr>
      </w:pPr>
      <w:r>
        <w:rPr>
          <w:rFonts w:hint="eastAsia" w:ascii="Calibri" w:hAnsi="Calibri" w:eastAsia="宋体" w:cstheme="minorHAnsi"/>
          <w:b/>
          <w:color w:val="000000"/>
          <w:kern w:val="24"/>
        </w:rPr>
        <w:t>技术条款偏差表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1125"/>
        <w:gridCol w:w="2085"/>
        <w:gridCol w:w="3349"/>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10"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询价通知书</w:t>
            </w:r>
          </w:p>
        </w:tc>
        <w:tc>
          <w:tcPr>
            <w:tcW w:w="3349"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响应</w:t>
            </w:r>
            <w:r>
              <w:rPr>
                <w:rFonts w:ascii="Calibri" w:hAnsi="宋体" w:eastAsia="宋体" w:cstheme="minorHAnsi"/>
                <w:b/>
                <w:sz w:val="21"/>
              </w:rPr>
              <w:t>文件</w:t>
            </w:r>
          </w:p>
        </w:tc>
        <w:tc>
          <w:tcPr>
            <w:tcW w:w="1458"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1125" w:type="dxa"/>
            <w:tcBorders>
              <w:top w:val="single" w:color="auto" w:sz="2" w:space="0"/>
              <w:bottom w:val="single" w:color="auto" w:sz="2" w:space="0"/>
              <w:right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货物</w:t>
            </w:r>
            <w:r>
              <w:rPr>
                <w:rFonts w:ascii="Calibri" w:hAnsi="宋体" w:eastAsia="宋体" w:cstheme="minorHAnsi"/>
                <w:b/>
                <w:sz w:val="21"/>
              </w:rPr>
              <w:t>名称</w:t>
            </w:r>
          </w:p>
        </w:tc>
        <w:tc>
          <w:tcPr>
            <w:tcW w:w="2085" w:type="dxa"/>
            <w:tcBorders>
              <w:top w:val="single" w:color="auto" w:sz="2" w:space="0"/>
              <w:left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b/>
                <w:sz w:val="21"/>
              </w:rPr>
              <w:t>技术要求条款</w:t>
            </w:r>
          </w:p>
        </w:tc>
        <w:tc>
          <w:tcPr>
            <w:tcW w:w="3349"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响应内容或索引</w:t>
            </w:r>
          </w:p>
        </w:tc>
        <w:tc>
          <w:tcPr>
            <w:tcW w:w="1458"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1</w:t>
            </w:r>
          </w:p>
        </w:tc>
        <w:tc>
          <w:tcPr>
            <w:tcW w:w="1125" w:type="dxa"/>
            <w:tcBorders>
              <w:right w:val="single" w:color="auto" w:sz="4" w:space="0"/>
            </w:tcBorders>
            <w:vAlign w:val="center"/>
          </w:tcPr>
          <w:p>
            <w:pPr>
              <w:spacing w:line="320" w:lineRule="exact"/>
              <w:rPr>
                <w:rFonts w:ascii="Calibri" w:hAnsi="宋体" w:eastAsia="宋体" w:cstheme="minorHAnsi"/>
                <w:color w:val="7030A0"/>
                <w:sz w:val="21"/>
              </w:rPr>
            </w:pPr>
          </w:p>
        </w:tc>
        <w:tc>
          <w:tcPr>
            <w:tcW w:w="2085" w:type="dxa"/>
            <w:tcBorders>
              <w:left w:val="single" w:color="auto" w:sz="4" w:space="0"/>
            </w:tcBorders>
            <w:vAlign w:val="center"/>
          </w:tcPr>
          <w:p>
            <w:pPr>
              <w:spacing w:line="320" w:lineRule="exact"/>
              <w:rPr>
                <w:rFonts w:ascii="Calibri" w:hAnsi="宋体" w:eastAsia="宋体" w:cstheme="minorHAnsi"/>
                <w:color w:val="7030A0"/>
                <w:sz w:val="21"/>
              </w:rPr>
            </w:pPr>
          </w:p>
        </w:tc>
        <w:tc>
          <w:tcPr>
            <w:tcW w:w="3349" w:type="dxa"/>
            <w:vAlign w:val="center"/>
          </w:tcPr>
          <w:p>
            <w:pPr>
              <w:spacing w:line="320" w:lineRule="exact"/>
              <w:rPr>
                <w:rFonts w:ascii="Calibri" w:hAnsi="宋体" w:eastAsia="宋体" w:cstheme="minorHAnsi"/>
                <w:color w:val="7030A0"/>
                <w:sz w:val="21"/>
              </w:rPr>
            </w:pPr>
          </w:p>
        </w:tc>
        <w:tc>
          <w:tcPr>
            <w:tcW w:w="1458"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2</w:t>
            </w:r>
          </w:p>
        </w:tc>
        <w:tc>
          <w:tcPr>
            <w:tcW w:w="1125" w:type="dxa"/>
            <w:tcBorders>
              <w:right w:val="single" w:color="auto" w:sz="4" w:space="0"/>
            </w:tcBorders>
            <w:vAlign w:val="center"/>
          </w:tcPr>
          <w:p>
            <w:pPr>
              <w:spacing w:line="320" w:lineRule="exact"/>
              <w:rPr>
                <w:rFonts w:ascii="Calibri" w:hAnsi="宋体" w:eastAsia="宋体" w:cstheme="minorHAnsi"/>
                <w:color w:val="7030A0"/>
                <w:sz w:val="21"/>
              </w:rPr>
            </w:pPr>
          </w:p>
        </w:tc>
        <w:tc>
          <w:tcPr>
            <w:tcW w:w="2085" w:type="dxa"/>
            <w:tcBorders>
              <w:left w:val="single" w:color="auto" w:sz="4" w:space="0"/>
            </w:tcBorders>
            <w:vAlign w:val="center"/>
          </w:tcPr>
          <w:p>
            <w:pPr>
              <w:spacing w:line="320" w:lineRule="exact"/>
              <w:rPr>
                <w:rFonts w:ascii="Calibri" w:hAnsi="宋体" w:eastAsia="宋体" w:cstheme="minorHAnsi"/>
                <w:color w:val="7030A0"/>
                <w:sz w:val="21"/>
              </w:rPr>
            </w:pPr>
          </w:p>
        </w:tc>
        <w:tc>
          <w:tcPr>
            <w:tcW w:w="3349" w:type="dxa"/>
            <w:vAlign w:val="center"/>
          </w:tcPr>
          <w:p>
            <w:pPr>
              <w:spacing w:line="320" w:lineRule="exact"/>
              <w:rPr>
                <w:rFonts w:ascii="Calibri" w:hAnsi="宋体" w:eastAsia="宋体" w:cstheme="minorHAnsi"/>
                <w:color w:val="7030A0"/>
                <w:sz w:val="21"/>
              </w:rPr>
            </w:pPr>
          </w:p>
        </w:tc>
        <w:tc>
          <w:tcPr>
            <w:tcW w:w="1458"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w:t>
            </w:r>
          </w:p>
        </w:tc>
        <w:tc>
          <w:tcPr>
            <w:tcW w:w="1125" w:type="dxa"/>
            <w:tcBorders>
              <w:right w:val="single" w:color="auto" w:sz="4" w:space="0"/>
            </w:tcBorders>
            <w:vAlign w:val="center"/>
          </w:tcPr>
          <w:p>
            <w:pPr>
              <w:spacing w:line="320" w:lineRule="exact"/>
              <w:rPr>
                <w:rFonts w:ascii="Calibri" w:hAnsi="宋体" w:eastAsia="宋体" w:cstheme="minorHAnsi"/>
                <w:color w:val="7030A0"/>
                <w:sz w:val="21"/>
              </w:rPr>
            </w:pPr>
          </w:p>
        </w:tc>
        <w:tc>
          <w:tcPr>
            <w:tcW w:w="2085" w:type="dxa"/>
            <w:tcBorders>
              <w:left w:val="single" w:color="auto" w:sz="4" w:space="0"/>
            </w:tcBorders>
            <w:vAlign w:val="center"/>
          </w:tcPr>
          <w:p>
            <w:pPr>
              <w:spacing w:line="320" w:lineRule="exact"/>
              <w:rPr>
                <w:rFonts w:ascii="Calibri" w:hAnsi="宋体" w:eastAsia="宋体" w:cstheme="minorHAnsi"/>
                <w:color w:val="7030A0"/>
                <w:sz w:val="21"/>
              </w:rPr>
            </w:pPr>
          </w:p>
        </w:tc>
        <w:tc>
          <w:tcPr>
            <w:tcW w:w="3349" w:type="dxa"/>
            <w:vAlign w:val="center"/>
          </w:tcPr>
          <w:p>
            <w:pPr>
              <w:spacing w:line="320" w:lineRule="exact"/>
              <w:rPr>
                <w:rFonts w:ascii="Calibri" w:hAnsi="宋体" w:eastAsia="宋体" w:cstheme="minorHAnsi"/>
                <w:color w:val="7030A0"/>
                <w:sz w:val="21"/>
              </w:rPr>
            </w:pPr>
          </w:p>
        </w:tc>
        <w:tc>
          <w:tcPr>
            <w:tcW w:w="1458"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4"/>
            <w:vAlign w:val="center"/>
          </w:tcPr>
          <w:p>
            <w:pPr>
              <w:spacing w:line="320" w:lineRule="exact"/>
              <w:rPr>
                <w:rFonts w:ascii="Calibri" w:hAnsi="宋体" w:eastAsia="宋体" w:cstheme="minorHAnsi"/>
                <w:sz w:val="21"/>
              </w:rPr>
            </w:pPr>
            <w:r>
              <w:rPr>
                <w:rFonts w:ascii="Calibri" w:hAnsi="宋体" w:eastAsia="宋体" w:cstheme="minorHAnsi"/>
                <w:sz w:val="21"/>
              </w:rPr>
              <w:t>①表格行数不够时，请自行扩展。</w:t>
            </w:r>
          </w:p>
          <w:p>
            <w:pPr>
              <w:spacing w:line="320" w:lineRule="exact"/>
              <w:ind w:left="284" w:hanging="284"/>
              <w:rPr>
                <w:rFonts w:ascii="Calibri" w:hAnsi="宋体" w:eastAsia="宋体" w:cstheme="minorHAnsi"/>
                <w:color w:val="000000"/>
                <w:sz w:val="21"/>
                <w:szCs w:val="21"/>
              </w:rPr>
            </w:pPr>
            <w:r>
              <w:rPr>
                <w:rFonts w:ascii="Calibri" w:hAnsi="宋体" w:eastAsia="宋体" w:cstheme="minorHAnsi"/>
                <w:sz w:val="21"/>
              </w:rPr>
              <w:t>②</w:t>
            </w:r>
            <w:r>
              <w:rPr>
                <w:rFonts w:ascii="Calibri" w:hAnsi="宋体" w:eastAsia="宋体" w:cstheme="minorHAnsi"/>
                <w:color w:val="000000"/>
                <w:sz w:val="21"/>
                <w:szCs w:val="21"/>
              </w:rPr>
              <w:t>对第三章中除“实质性条款”以外的</w:t>
            </w:r>
            <w:r>
              <w:rPr>
                <w:rFonts w:hint="eastAsia" w:ascii="Calibri" w:hAnsi="宋体" w:eastAsia="宋体" w:cstheme="minorHAnsi"/>
                <w:color w:val="000000"/>
                <w:sz w:val="21"/>
                <w:szCs w:val="21"/>
              </w:rPr>
              <w:t>技术</w:t>
            </w:r>
            <w:r>
              <w:rPr>
                <w:rFonts w:ascii="Calibri" w:hAnsi="宋体" w:eastAsia="宋体" w:cstheme="minorHAnsi"/>
                <w:color w:val="000000"/>
                <w:sz w:val="21"/>
                <w:szCs w:val="21"/>
              </w:rPr>
              <w:t>要求条款逐条进行响应</w:t>
            </w:r>
            <w:r>
              <w:rPr>
                <w:rFonts w:hint="eastAsia" w:ascii="Calibri" w:hAnsi="宋体" w:eastAsia="宋体" w:cstheme="minorHAnsi"/>
                <w:sz w:val="21"/>
              </w:rPr>
              <w:t>。</w:t>
            </w:r>
          </w:p>
          <w:p>
            <w:pPr>
              <w:spacing w:line="320" w:lineRule="exact"/>
              <w:ind w:left="284" w:hanging="284"/>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hint="eastAsia" w:ascii="Calibri" w:hAnsi="宋体" w:eastAsia="宋体" w:cstheme="minorHAnsi"/>
                <w:sz w:val="21"/>
              </w:rPr>
              <w:t>。</w:t>
            </w:r>
            <w:r>
              <w:rPr>
                <w:rFonts w:ascii="Calibri" w:hAnsi="宋体" w:eastAsia="宋体" w:cstheme="minorHAnsi"/>
                <w:sz w:val="21"/>
              </w:rPr>
              <w:t>未响应，按照负偏离处理</w:t>
            </w:r>
            <w:r>
              <w:rPr>
                <w:rFonts w:ascii="Calibri" w:hAnsi="宋体" w:eastAsia="宋体" w:cstheme="minorHAnsi"/>
                <w:color w:val="000000"/>
                <w:sz w:val="21"/>
                <w:szCs w:val="21"/>
              </w:rPr>
              <w:t>。</w:t>
            </w:r>
          </w:p>
          <w:p>
            <w:pPr>
              <w:spacing w:line="320" w:lineRule="exact"/>
              <w:rPr>
                <w:rFonts w:ascii="Calibri" w:hAnsi="宋体" w:eastAsia="宋体" w:cstheme="minorHAnsi"/>
                <w:color w:val="000000"/>
                <w:sz w:val="21"/>
                <w:szCs w:val="21"/>
              </w:rPr>
            </w:pPr>
            <w:r>
              <w:rPr>
                <w:rFonts w:hint="eastAsia" w:ascii="Calibri" w:hAnsi="宋体" w:eastAsia="宋体" w:cstheme="minorHAnsi"/>
                <w:sz w:val="21"/>
              </w:rPr>
              <w:t>④</w:t>
            </w:r>
            <w:r>
              <w:rPr>
                <w:rFonts w:hint="eastAsia" w:ascii="Calibri" w:hAnsi="宋体" w:eastAsia="宋体" w:cstheme="minorHAnsi"/>
                <w:color w:val="000000"/>
                <w:sz w:val="21"/>
                <w:szCs w:val="21"/>
              </w:rPr>
              <w:t>表格空间不足以容纳响应内容时可自行扩展，也可在单元格中注明引用位置，如“见响应文件第×页××位置”。</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4395"/>
        </w:tabs>
        <w:rPr>
          <w:rFonts w:cstheme="minorHAnsi"/>
          <w:b/>
          <w:color w:val="C00000"/>
        </w:rPr>
      </w:pPr>
    </w:p>
    <w:p>
      <w:pPr>
        <w:keepNext/>
        <w:spacing w:before="120" w:after="60"/>
        <w:outlineLvl w:val="2"/>
        <w:rPr>
          <w:rFonts w:ascii="Calibri" w:hAnsi="Calibri" w:eastAsia="黑体"/>
          <w:kern w:val="28"/>
          <w:sz w:val="28"/>
        </w:rPr>
      </w:pPr>
      <w:r>
        <w:rPr>
          <w:rFonts w:hint="eastAsia" w:ascii="Calibri" w:hAnsi="Calibri" w:eastAsia="黑体"/>
          <w:kern w:val="28"/>
          <w:sz w:val="28"/>
        </w:rPr>
        <w:t>六、服务/</w:t>
      </w:r>
      <w:r>
        <w:rPr>
          <w:rFonts w:ascii="Calibri" w:hAnsi="Calibri" w:eastAsia="黑体"/>
          <w:kern w:val="28"/>
          <w:sz w:val="28"/>
        </w:rPr>
        <w:t>商务条款响应</w:t>
      </w:r>
    </w:p>
    <w:p>
      <w:pPr>
        <w:jc w:val="center"/>
        <w:rPr>
          <w:rFonts w:ascii="Calibri" w:hAnsi="Calibri" w:eastAsia="宋体" w:cstheme="minorHAnsi"/>
          <w:color w:val="000000"/>
          <w:kern w:val="24"/>
        </w:rPr>
      </w:pPr>
      <w:r>
        <w:rPr>
          <w:rFonts w:hint="eastAsia" w:ascii="Calibri" w:hAnsi="Calibri" w:eastAsia="宋体" w:cstheme="minorHAnsi"/>
          <w:b/>
          <w:color w:val="000000"/>
          <w:kern w:val="24"/>
        </w:rPr>
        <w:t>服务/商务条款偏差表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14"/>
        <w:gridCol w:w="3344"/>
        <w:gridCol w:w="145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14"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询价通知书</w:t>
            </w:r>
          </w:p>
        </w:tc>
        <w:tc>
          <w:tcPr>
            <w:tcW w:w="3344"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响应</w:t>
            </w:r>
            <w:r>
              <w:rPr>
                <w:rFonts w:ascii="Calibri" w:hAnsi="宋体" w:eastAsia="宋体" w:cstheme="minorHAnsi"/>
                <w:b/>
                <w:sz w:val="21"/>
              </w:rPr>
              <w:t>文件</w:t>
            </w:r>
          </w:p>
        </w:tc>
        <w:tc>
          <w:tcPr>
            <w:tcW w:w="1459"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tcBorders>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14"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服务/商务要求条款</w:t>
            </w:r>
          </w:p>
        </w:tc>
        <w:tc>
          <w:tcPr>
            <w:tcW w:w="3344"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响</w:t>
            </w:r>
            <w:r>
              <w:rPr>
                <w:rFonts w:hint="eastAsia" w:ascii="Calibri" w:hAnsi="宋体" w:eastAsia="宋体" w:cstheme="minorHAnsi"/>
                <w:b/>
                <w:w w:val="1"/>
                <w:sz w:val="21"/>
              </w:rPr>
              <w:t xml:space="preserve"> </w:t>
            </w:r>
            <w:r>
              <w:rPr>
                <w:rFonts w:hint="eastAsia" w:ascii="Calibri" w:hAnsi="宋体" w:eastAsia="宋体" w:cstheme="minorHAnsi"/>
                <w:b/>
                <w:sz w:val="21"/>
              </w:rPr>
              <w:t>应内容或索引</w:t>
            </w:r>
          </w:p>
        </w:tc>
        <w:tc>
          <w:tcPr>
            <w:tcW w:w="1459" w:type="dxa"/>
            <w:vMerge w:val="continue"/>
            <w:tcBorders>
              <w:bottom w:val="single" w:color="auto" w:sz="2" w:space="0"/>
            </w:tcBorders>
            <w:shd w:val="clear" w:color="auto" w:fill="F1F1F1" w:themeFill="background1" w:themeFillShade="F2"/>
            <w:vAlign w:val="center"/>
          </w:tcPr>
          <w:p>
            <w:pPr>
              <w:spacing w:line="320" w:lineRule="exact"/>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tcBorders>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1</w:t>
            </w:r>
          </w:p>
        </w:tc>
        <w:tc>
          <w:tcPr>
            <w:tcW w:w="3214" w:type="dxa"/>
            <w:tcBorders>
              <w:top w:val="single" w:color="auto" w:sz="2" w:space="0"/>
            </w:tcBorders>
            <w:vAlign w:val="center"/>
          </w:tcPr>
          <w:p>
            <w:pPr>
              <w:spacing w:line="320" w:lineRule="exact"/>
              <w:rPr>
                <w:rFonts w:ascii="Calibri" w:hAnsi="宋体" w:eastAsia="宋体" w:cstheme="minorHAnsi"/>
                <w:color w:val="7030A0"/>
                <w:sz w:val="21"/>
              </w:rPr>
            </w:pPr>
          </w:p>
        </w:tc>
        <w:tc>
          <w:tcPr>
            <w:tcW w:w="3344" w:type="dxa"/>
            <w:tcBorders>
              <w:top w:val="single" w:color="auto" w:sz="2" w:space="0"/>
            </w:tcBorders>
            <w:vAlign w:val="center"/>
          </w:tcPr>
          <w:p>
            <w:pPr>
              <w:spacing w:line="320" w:lineRule="exact"/>
              <w:rPr>
                <w:rFonts w:ascii="Calibri" w:hAnsi="宋体" w:eastAsia="宋体" w:cstheme="minorHAnsi"/>
                <w:color w:val="7030A0"/>
                <w:sz w:val="21"/>
              </w:rPr>
            </w:pPr>
          </w:p>
        </w:tc>
        <w:tc>
          <w:tcPr>
            <w:tcW w:w="1459" w:type="dxa"/>
            <w:tcBorders>
              <w:top w:val="single" w:color="auto" w:sz="2" w:space="0"/>
            </w:tcBorders>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2</w:t>
            </w:r>
          </w:p>
        </w:tc>
        <w:tc>
          <w:tcPr>
            <w:tcW w:w="3214" w:type="dxa"/>
            <w:vAlign w:val="center"/>
          </w:tcPr>
          <w:p>
            <w:pPr>
              <w:spacing w:line="320" w:lineRule="exact"/>
              <w:rPr>
                <w:rFonts w:ascii="Calibri" w:hAnsi="宋体" w:eastAsia="宋体" w:cstheme="minorHAnsi"/>
                <w:color w:val="7030A0"/>
                <w:sz w:val="21"/>
              </w:rPr>
            </w:pPr>
          </w:p>
        </w:tc>
        <w:tc>
          <w:tcPr>
            <w:tcW w:w="3344" w:type="dxa"/>
            <w:vAlign w:val="center"/>
          </w:tcPr>
          <w:p>
            <w:pPr>
              <w:spacing w:line="320" w:lineRule="exact"/>
              <w:rPr>
                <w:rFonts w:ascii="Calibri" w:hAnsi="宋体" w:eastAsia="宋体" w:cstheme="minorHAnsi"/>
                <w:color w:val="7030A0"/>
                <w:sz w:val="21"/>
              </w:rPr>
            </w:pPr>
          </w:p>
        </w:tc>
        <w:tc>
          <w:tcPr>
            <w:tcW w:w="1459"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w:t>
            </w:r>
          </w:p>
        </w:tc>
        <w:tc>
          <w:tcPr>
            <w:tcW w:w="3214" w:type="dxa"/>
            <w:vAlign w:val="center"/>
          </w:tcPr>
          <w:p>
            <w:pPr>
              <w:spacing w:line="320" w:lineRule="exact"/>
              <w:rPr>
                <w:rFonts w:ascii="Calibri" w:hAnsi="宋体" w:eastAsia="宋体" w:cstheme="minorHAnsi"/>
                <w:color w:val="7030A0"/>
                <w:sz w:val="21"/>
              </w:rPr>
            </w:pPr>
          </w:p>
        </w:tc>
        <w:tc>
          <w:tcPr>
            <w:tcW w:w="3344" w:type="dxa"/>
            <w:vAlign w:val="center"/>
          </w:tcPr>
          <w:p>
            <w:pPr>
              <w:spacing w:line="320" w:lineRule="exact"/>
              <w:rPr>
                <w:rFonts w:ascii="Calibri" w:hAnsi="宋体" w:eastAsia="宋体" w:cstheme="minorHAnsi"/>
                <w:color w:val="7030A0"/>
                <w:sz w:val="21"/>
              </w:rPr>
            </w:pPr>
          </w:p>
        </w:tc>
        <w:tc>
          <w:tcPr>
            <w:tcW w:w="1459"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vAlign w:val="center"/>
          </w:tcPr>
          <w:p>
            <w:pPr>
              <w:spacing w:line="320" w:lineRule="exact"/>
              <w:rPr>
                <w:rFonts w:ascii="Calibri" w:hAnsi="宋体" w:eastAsia="宋体" w:cstheme="minorHAnsi"/>
                <w:sz w:val="21"/>
              </w:rPr>
            </w:pPr>
            <w:r>
              <w:rPr>
                <w:rFonts w:ascii="Calibri" w:hAnsi="宋体" w:eastAsia="宋体" w:cstheme="minorHAnsi"/>
                <w:sz w:val="21"/>
              </w:rPr>
              <w:t>①表格行数不够时，请自行扩展。</w:t>
            </w:r>
          </w:p>
          <w:p>
            <w:pPr>
              <w:spacing w:line="320" w:lineRule="exact"/>
              <w:ind w:left="284" w:hanging="284"/>
              <w:rPr>
                <w:rFonts w:ascii="Calibri" w:hAnsi="宋体" w:eastAsia="宋体" w:cstheme="minorHAnsi"/>
                <w:sz w:val="21"/>
              </w:rPr>
            </w:pPr>
            <w:r>
              <w:rPr>
                <w:rFonts w:ascii="Calibri" w:hAnsi="宋体" w:eastAsia="宋体" w:cstheme="minorHAnsi"/>
                <w:sz w:val="21"/>
              </w:rPr>
              <w:t>②</w:t>
            </w:r>
            <w:r>
              <w:rPr>
                <w:rFonts w:ascii="Calibri" w:hAnsi="宋体" w:eastAsia="宋体" w:cstheme="minorHAnsi"/>
                <w:color w:val="000000"/>
                <w:sz w:val="21"/>
                <w:szCs w:val="21"/>
              </w:rPr>
              <w:t>对第三章中除“实质性条款”以外的</w:t>
            </w:r>
            <w:r>
              <w:rPr>
                <w:rFonts w:hint="eastAsia" w:ascii="Calibri" w:hAnsi="宋体" w:eastAsia="宋体" w:cstheme="minorHAnsi"/>
                <w:color w:val="000000"/>
                <w:sz w:val="21"/>
                <w:szCs w:val="21"/>
              </w:rPr>
              <w:t>服务</w:t>
            </w:r>
            <w:r>
              <w:rPr>
                <w:rFonts w:ascii="Calibri" w:hAnsi="宋体" w:eastAsia="宋体" w:cstheme="minorHAnsi"/>
                <w:color w:val="000000"/>
                <w:sz w:val="21"/>
                <w:szCs w:val="21"/>
              </w:rPr>
              <w:t>要求</w:t>
            </w:r>
            <w:r>
              <w:rPr>
                <w:rFonts w:hint="eastAsia" w:ascii="Calibri" w:hAnsi="宋体" w:eastAsia="宋体" w:cstheme="minorHAnsi"/>
                <w:color w:val="000000"/>
                <w:sz w:val="21"/>
                <w:szCs w:val="21"/>
              </w:rPr>
              <w:t>/</w:t>
            </w:r>
            <w:r>
              <w:rPr>
                <w:rFonts w:ascii="Calibri" w:hAnsi="宋体" w:eastAsia="宋体" w:cstheme="minorHAnsi"/>
                <w:color w:val="000000"/>
                <w:sz w:val="21"/>
                <w:szCs w:val="21"/>
              </w:rPr>
              <w:t>商务条款进行响应</w:t>
            </w:r>
            <w:r>
              <w:rPr>
                <w:rFonts w:hint="eastAsia" w:ascii="Calibri" w:hAnsi="宋体" w:eastAsia="宋体" w:cstheme="minorHAnsi"/>
                <w:sz w:val="21"/>
              </w:rPr>
              <w:t>。</w:t>
            </w:r>
          </w:p>
          <w:p>
            <w:pPr>
              <w:spacing w:line="320" w:lineRule="exact"/>
              <w:ind w:left="284" w:hanging="284"/>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hint="eastAsia" w:ascii="Calibri" w:hAnsi="宋体" w:eastAsia="宋体" w:cstheme="minorHAnsi"/>
                <w:sz w:val="21"/>
              </w:rPr>
              <w:t>。</w:t>
            </w:r>
            <w:r>
              <w:rPr>
                <w:rFonts w:ascii="Calibri" w:hAnsi="宋体" w:eastAsia="宋体" w:cstheme="minorHAnsi"/>
                <w:sz w:val="21"/>
              </w:rPr>
              <w:t>未响应，按照负偏离处理</w:t>
            </w:r>
            <w:r>
              <w:rPr>
                <w:rFonts w:ascii="Calibri" w:hAnsi="宋体" w:eastAsia="宋体" w:cstheme="minorHAnsi"/>
                <w:color w:val="000000"/>
                <w:sz w:val="21"/>
                <w:szCs w:val="21"/>
              </w:rPr>
              <w:t>。</w:t>
            </w:r>
          </w:p>
          <w:p>
            <w:pPr>
              <w:spacing w:line="320" w:lineRule="exact"/>
              <w:ind w:left="158" w:hanging="158"/>
              <w:rPr>
                <w:rFonts w:ascii="Calibri" w:hAnsi="宋体" w:eastAsia="宋体" w:cstheme="minorHAnsi"/>
                <w:color w:val="000000"/>
                <w:sz w:val="21"/>
                <w:szCs w:val="21"/>
              </w:rPr>
            </w:pPr>
            <w:r>
              <w:rPr>
                <w:rFonts w:hint="eastAsia" w:ascii="Calibri" w:hAnsi="宋体" w:eastAsia="宋体" w:cstheme="minorHAnsi"/>
                <w:sz w:val="21"/>
              </w:rPr>
              <w:t>④</w:t>
            </w:r>
            <w:r>
              <w:rPr>
                <w:rFonts w:hint="eastAsia" w:ascii="Calibri" w:hAnsi="宋体" w:eastAsia="宋体" w:cstheme="minorHAnsi"/>
                <w:color w:val="000000"/>
                <w:sz w:val="21"/>
                <w:szCs w:val="21"/>
              </w:rPr>
              <w:t>表格空间不足以容纳响应内容时可自行扩展，也可在单元格中注明引用位置，如“见响应文件第×页××位置”。</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rPr>
          <w:rFonts w:cstheme="minorHAnsi"/>
          <w:b/>
        </w:rPr>
      </w:pPr>
    </w:p>
    <w:p>
      <w:pPr>
        <w:rPr>
          <w:rFonts w:cstheme="minorHAnsi"/>
          <w:b/>
        </w:rPr>
      </w:pPr>
    </w:p>
    <w:p>
      <w:pPr>
        <w:rPr>
          <w:rFonts w:cstheme="minorHAnsi"/>
          <w:b/>
        </w:rPr>
      </w:pPr>
      <w:r>
        <w:rPr>
          <w:rFonts w:cstheme="minorHAnsi"/>
          <w:b/>
        </w:rPr>
        <w:br w:type="page"/>
      </w:r>
    </w:p>
    <w:p>
      <w:pPr>
        <w:rPr>
          <w:rFonts w:ascii="Calibri" w:hAnsi="华文仿宋"/>
          <w:b/>
        </w:rPr>
      </w:pPr>
      <w:r>
        <w:rPr>
          <w:rFonts w:hint="eastAsia" w:ascii="Calibri" w:hAnsi="华文仿宋"/>
          <w:b/>
        </w:rPr>
        <w:t>七</w:t>
      </w:r>
      <w:r>
        <w:rPr>
          <w:rFonts w:ascii="Calibri" w:hAnsi="华文仿宋"/>
          <w:b/>
        </w:rPr>
        <w:t>、实施项目所需的专业设备</w:t>
      </w:r>
      <w:r>
        <w:rPr>
          <w:rFonts w:hint="eastAsia" w:ascii="Calibri" w:hAnsi="华文仿宋"/>
          <w:b/>
        </w:rPr>
        <w:t>/</w:t>
      </w:r>
      <w:r>
        <w:rPr>
          <w:rFonts w:ascii="Calibri" w:hAnsi="华文仿宋"/>
          <w:b/>
        </w:rPr>
        <w:t>仪器情况（若需要）</w:t>
      </w:r>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34"/>
        <w:gridCol w:w="1276"/>
        <w:gridCol w:w="1134"/>
        <w:gridCol w:w="1134"/>
        <w:gridCol w:w="850"/>
        <w:gridCol w:w="1970"/>
        <w:gridCol w:w="851"/>
        <w:gridCol w:w="85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设备名称</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品牌、</w:t>
            </w:r>
            <w:r>
              <w:rPr>
                <w:rFonts w:ascii="Calibri" w:hAnsi="宋体" w:eastAsia="宋体" w:cstheme="minorHAnsi"/>
                <w:color w:val="000000"/>
                <w:sz w:val="21"/>
                <w:szCs w:val="21"/>
              </w:rPr>
              <w:t>型号</w:t>
            </w:r>
          </w:p>
        </w:tc>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用途</w:t>
            </w:r>
          </w:p>
        </w:tc>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生产厂家</w:t>
            </w:r>
          </w:p>
        </w:tc>
        <w:tc>
          <w:tcPr>
            <w:tcW w:w="85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已服役年限</w:t>
            </w:r>
          </w:p>
        </w:tc>
        <w:tc>
          <w:tcPr>
            <w:tcW w:w="197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设备购买发票或租赁证明材料</w:t>
            </w:r>
          </w:p>
        </w:tc>
        <w:tc>
          <w:tcPr>
            <w:tcW w:w="851" w:type="dxa"/>
            <w:tcBorders>
              <w:top w:val="single" w:color="auto" w:sz="12" w:space="0"/>
              <w:bottom w:val="single" w:color="auto" w:sz="2" w:space="0"/>
              <w:right w:val="single" w:color="auto" w:sz="4"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设备说明</w:t>
            </w:r>
          </w:p>
        </w:tc>
        <w:tc>
          <w:tcPr>
            <w:tcW w:w="850" w:type="dxa"/>
            <w:tcBorders>
              <w:top w:val="single" w:color="auto" w:sz="12" w:space="0"/>
              <w:left w:val="single" w:color="auto" w:sz="4" w:space="0"/>
              <w:bottom w:val="single" w:color="auto" w:sz="2"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设备现场</w:t>
            </w:r>
            <w:r>
              <w:rPr>
                <w:rFonts w:ascii="Calibri" w:hAnsi="宋体" w:eastAsia="宋体" w:cstheme="minorHAnsi"/>
                <w:color w:val="000000"/>
                <w:sz w:val="21"/>
                <w:szCs w:val="21"/>
              </w:rPr>
              <w:t>照片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top w:val="single" w:color="auto" w:sz="2" w:space="0"/>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top w:val="single" w:color="auto" w:sz="2" w:space="0"/>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r>
              <w:rPr>
                <w:rFonts w:ascii="Calibri" w:hAnsi="宋体" w:eastAsia="宋体" w:cstheme="minorHAnsi"/>
                <w:color w:val="000000"/>
                <w:sz w:val="21"/>
                <w:szCs w:val="21"/>
              </w:rPr>
              <w:t>备注</w:t>
            </w:r>
          </w:p>
        </w:tc>
        <w:tc>
          <w:tcPr>
            <w:tcW w:w="8065" w:type="dxa"/>
            <w:gridSpan w:val="7"/>
            <w:shd w:val="clear" w:color="auto" w:fill="auto"/>
            <w:vAlign w:val="center"/>
          </w:tcPr>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①表格行数不足时请自行扩展。</w:t>
            </w:r>
          </w:p>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sz w:val="21"/>
              </w:rPr>
              <w:t>②</w:t>
            </w:r>
            <w:r>
              <w:rPr>
                <w:rFonts w:hint="eastAsia" w:ascii="Calibri" w:hAnsi="宋体" w:eastAsia="宋体" w:cstheme="minorHAnsi"/>
                <w:color w:val="000000"/>
                <w:sz w:val="21"/>
                <w:szCs w:val="21"/>
              </w:rPr>
              <w:t>表格空间不足以容纳响应内容时可自行扩展，也可在单元格中注明引用位置，如“见响应文件第×页××位置”。</w:t>
            </w:r>
          </w:p>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sz w:val="21"/>
              </w:rPr>
              <w:t>③</w:t>
            </w:r>
            <w:r>
              <w:rPr>
                <w:rFonts w:ascii="Calibri" w:hAnsi="宋体" w:eastAsia="宋体" w:cstheme="minorHAnsi"/>
                <w:color w:val="000000"/>
                <w:sz w:val="21"/>
                <w:szCs w:val="21"/>
              </w:rPr>
              <w:t>采购文件要求附设备购买发票或租赁证明材料复印件，或</w:t>
            </w:r>
            <w:r>
              <w:rPr>
                <w:rFonts w:hint="eastAsia" w:ascii="Calibri" w:hAnsi="宋体" w:eastAsia="宋体" w:cstheme="minorHAnsi"/>
                <w:color w:val="000000"/>
                <w:sz w:val="21"/>
                <w:szCs w:val="21"/>
              </w:rPr>
              <w:t>设备现场</w:t>
            </w:r>
            <w:r>
              <w:rPr>
                <w:rFonts w:ascii="Calibri" w:hAnsi="宋体" w:eastAsia="宋体" w:cstheme="minorHAnsi"/>
                <w:color w:val="000000"/>
                <w:sz w:val="21"/>
                <w:szCs w:val="21"/>
              </w:rPr>
              <w:t>照片的，应附本表后。</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rPr>
          <w:rFonts w:ascii="Calibri" w:hAnsi="华文仿宋"/>
          <w:b/>
        </w:rPr>
      </w:pPr>
    </w:p>
    <w:p>
      <w:pPr>
        <w:rPr>
          <w:rFonts w:ascii="Calibri" w:hAnsi="华文仿宋"/>
          <w:b/>
        </w:rPr>
      </w:pPr>
    </w:p>
    <w:p>
      <w:pPr>
        <w:rPr>
          <w:rFonts w:ascii="Calibri" w:hAnsi="华文仿宋"/>
          <w:b/>
        </w:rPr>
      </w:pPr>
      <w:r>
        <w:rPr>
          <w:rFonts w:hint="eastAsia" w:ascii="Calibri" w:hAnsi="华文仿宋"/>
          <w:b/>
        </w:rPr>
        <w:t>八</w:t>
      </w:r>
      <w:r>
        <w:rPr>
          <w:rFonts w:ascii="Calibri" w:hAnsi="华文仿宋"/>
          <w:b/>
        </w:rPr>
        <w:t>、</w:t>
      </w:r>
      <w:r>
        <w:rPr>
          <w:rFonts w:hint="eastAsia" w:ascii="Calibri" w:hAnsi="华文仿宋"/>
          <w:b/>
        </w:rPr>
        <w:t>业绩情况</w:t>
      </w:r>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7"/>
        <w:gridCol w:w="1276"/>
        <w:gridCol w:w="1521"/>
        <w:gridCol w:w="1134"/>
        <w:gridCol w:w="2164"/>
        <w:gridCol w:w="1276"/>
        <w:gridCol w:w="108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序号</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项目名称</w:t>
            </w:r>
          </w:p>
        </w:tc>
        <w:tc>
          <w:tcPr>
            <w:tcW w:w="1521"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签订时间</w:t>
            </w:r>
          </w:p>
        </w:tc>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合同金额</w:t>
            </w:r>
          </w:p>
        </w:tc>
        <w:tc>
          <w:tcPr>
            <w:tcW w:w="216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采购内容简述</w:t>
            </w:r>
          </w:p>
        </w:tc>
        <w:tc>
          <w:tcPr>
            <w:tcW w:w="1276" w:type="dxa"/>
            <w:tcBorders>
              <w:top w:val="single" w:color="auto" w:sz="12" w:space="0"/>
              <w:bottom w:val="single" w:color="auto" w:sz="2" w:space="0"/>
              <w:right w:val="single" w:color="auto" w:sz="4"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甲方名称</w:t>
            </w:r>
          </w:p>
        </w:tc>
        <w:tc>
          <w:tcPr>
            <w:tcW w:w="1081" w:type="dxa"/>
            <w:tcBorders>
              <w:top w:val="single" w:color="auto" w:sz="12" w:space="0"/>
              <w:left w:val="single" w:color="auto" w:sz="4" w:space="0"/>
              <w:bottom w:val="single" w:color="auto" w:sz="2"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证明资料所在页码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521"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216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top w:val="single" w:color="auto" w:sz="2" w:space="0"/>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521"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21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521"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21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r>
              <w:rPr>
                <w:rFonts w:ascii="Calibri" w:hAnsi="宋体" w:eastAsia="宋体" w:cstheme="minorHAnsi"/>
                <w:color w:val="000000"/>
                <w:sz w:val="21"/>
                <w:szCs w:val="21"/>
              </w:rPr>
              <w:t>备注</w:t>
            </w:r>
          </w:p>
        </w:tc>
        <w:tc>
          <w:tcPr>
            <w:tcW w:w="8452" w:type="dxa"/>
            <w:gridSpan w:val="6"/>
            <w:shd w:val="clear" w:color="auto" w:fill="auto"/>
            <w:vAlign w:val="center"/>
          </w:tcPr>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①表格行数不足时请自行扩展。</w:t>
            </w:r>
          </w:p>
          <w:p>
            <w:pPr>
              <w:spacing w:line="320" w:lineRule="exact"/>
              <w:ind w:left="158" w:hanging="158"/>
              <w:jc w:val="both"/>
              <w:rPr>
                <w:rFonts w:ascii="Calibri" w:hAnsi="宋体" w:eastAsia="宋体" w:cstheme="minorHAnsi"/>
                <w:sz w:val="21"/>
              </w:rPr>
            </w:pPr>
            <w:r>
              <w:rPr>
                <w:rFonts w:ascii="Calibri" w:hAnsi="宋体" w:eastAsia="宋体" w:cstheme="minorHAnsi"/>
                <w:sz w:val="21"/>
              </w:rPr>
              <w:t>②合同须至少包括合同首页（显示项目名称或项目内容）、采购内容页、金额页、甲乙双方签字盖章页。</w:t>
            </w:r>
          </w:p>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sz w:val="21"/>
              </w:rPr>
              <w:t>③</w:t>
            </w:r>
            <w:r>
              <w:rPr>
                <w:rFonts w:ascii="Calibri" w:hAnsi="宋体" w:eastAsia="宋体" w:cstheme="minorHAnsi"/>
                <w:color w:val="000000"/>
                <w:sz w:val="21"/>
                <w:szCs w:val="21"/>
              </w:rPr>
              <w:t>采购文件要求附相关证明资料的复印件的，应附本表后，并明确证明资料所在页码。</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rPr>
          <w:rFonts w:ascii="Calibri" w:hAnsi="华文仿宋"/>
          <w:b/>
        </w:rPr>
      </w:pPr>
    </w:p>
    <w:p>
      <w:pPr>
        <w:rPr>
          <w:rFonts w:ascii="Calibri" w:hAnsi="华文仿宋"/>
          <w:b/>
        </w:rPr>
      </w:pPr>
    </w:p>
    <w:p>
      <w:pPr>
        <w:rPr>
          <w:rFonts w:ascii="Calibri" w:hAnsi="华文仿宋"/>
          <w:b/>
        </w:rPr>
      </w:pPr>
      <w:r>
        <w:rPr>
          <w:rFonts w:ascii="Calibri" w:hAnsi="华文仿宋"/>
          <w:b/>
        </w:rPr>
        <w:t>九</w:t>
      </w:r>
      <w:r>
        <w:rPr>
          <w:rFonts w:hint="eastAsia" w:ascii="Calibri" w:hAnsi="华文仿宋"/>
          <w:b/>
        </w:rPr>
        <w:t>．</w:t>
      </w:r>
      <w:r>
        <w:rPr>
          <w:rFonts w:ascii="Calibri" w:hAnsi="华文仿宋"/>
          <w:b/>
        </w:rPr>
        <w:t>供应商认为有利于本次询价的其他情况说明。</w:t>
      </w:r>
    </w:p>
    <w:p>
      <w:pPr>
        <w:rPr>
          <w:rFonts w:ascii="Calibri" w:hAnsi="华文仿宋"/>
          <w:b/>
        </w:rPr>
        <w:sectPr>
          <w:pgSz w:w="11906" w:h="16838"/>
          <w:pgMar w:top="1418" w:right="1418" w:bottom="1418" w:left="1588" w:header="851" w:footer="992" w:gutter="0"/>
          <w:cols w:space="425" w:num="1"/>
          <w:docGrid w:type="lines" w:linePitch="420" w:charSpace="0"/>
        </w:sectPr>
      </w:pPr>
    </w:p>
    <w:p>
      <w:pPr>
        <w:keepNext/>
        <w:spacing w:before="210" w:beforeLines="50" w:after="210" w:afterLines="50"/>
        <w:outlineLvl w:val="1"/>
        <w:rPr>
          <w:rFonts w:ascii="Calibri" w:hAnsi="Calibri" w:eastAsia="宋体" w:cstheme="minorHAnsi"/>
          <w:color w:val="000000"/>
          <w:kern w:val="24"/>
        </w:rPr>
      </w:pPr>
    </w:p>
    <w:sectPr>
      <w:pgSz w:w="11906" w:h="16838"/>
      <w:pgMar w:top="1418" w:right="1418" w:bottom="1418" w:left="1588" w:header="851" w:footer="992" w:gutter="0"/>
      <w:cols w:space="425" w:num="1"/>
      <w:docGrid w:type="line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20"/>
        <w:tab w:val="right" w:pos="890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45</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50</w:instrText>
    </w:r>
    <w:r>
      <w:fldChar w:fldCharType="end"/>
    </w:r>
    <w:r>
      <w:instrText xml:space="preserve">-2</w:instrText>
    </w:r>
    <w:r>
      <w:fldChar w:fldCharType="separate"/>
    </w:r>
    <w:r>
      <w:t>48</w:t>
    </w:r>
    <w:r>
      <w:fldChar w:fldCharType="end"/>
    </w:r>
    <w:r>
      <w:rPr>
        <w:rFonts w:hint="eastAsia"/>
      </w:rPr>
      <w:t>页</w: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2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46</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50</w:instrText>
    </w:r>
    <w:r>
      <w:fldChar w:fldCharType="end"/>
    </w:r>
    <w:r>
      <w:instrText xml:space="preserve">-2</w:instrText>
    </w:r>
    <w:r>
      <w:fldChar w:fldCharType="separate"/>
    </w:r>
    <w:r>
      <w:t>48</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r>
      <mc:AlternateContent>
        <mc:Choice Requires="wpg">
          <w:drawing>
            <wp:anchor distT="0" distB="0" distL="114300" distR="114300" simplePos="0" relativeHeight="251659264" behindDoc="0" locked="1" layoutInCell="1" allowOverlap="1">
              <wp:simplePos x="0" y="0"/>
              <wp:positionH relativeFrom="page">
                <wp:posOffset>424815</wp:posOffset>
              </wp:positionH>
              <wp:positionV relativeFrom="page">
                <wp:posOffset>2700655</wp:posOffset>
              </wp:positionV>
              <wp:extent cx="122555" cy="122555"/>
              <wp:effectExtent l="0" t="0" r="30480" b="30480"/>
              <wp:wrapNone/>
              <wp:docPr id="1" name="组合 1"/>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2"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3"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212.65pt;height:9.65pt;width:9.65pt;mso-position-horizontal-relative:page;mso-position-vertical-relative:page;z-index:251659264;mso-width-relative:page;mso-height-relative:page;" coordorigin="405,4275" coordsize="390,390" o:gfxdata="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JYJYDaAAAACQEAAA8AAAAAAAAAAQAgAAAAIgAAAGRycy9kb3ducmV2LnhtbFBL&#10;AQIUABQAAAAIAIdO4kCBZ6HwZgIAALQGAAAOAAAAAAAAAAEAIAAAACkBAABkcnMvZTJvRG9jLnht&#10;bFBLBQYAAAAABgAGAFkBAAABBgAAAAA=&#10;">
              <o:lock v:ext="edit" aspectratio="f"/>
              <v:shape id="AutoShape 2" o:spid="_x0000_s1026" o:spt="32" type="#_x0000_t32" style="position:absolute;left:405;top:4470;height:0;width:390;"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w10:anchorlock/>
            </v:group>
          </w:pict>
        </mc:Fallback>
      </mc:AlternateContent>
    </w:r>
    <w:r>
      <mc:AlternateContent>
        <mc:Choice Requires="wpg">
          <w:drawing>
            <wp:anchor distT="0" distB="0" distL="114300" distR="114300" simplePos="0" relativeHeight="251660288" behindDoc="0" locked="1" layoutInCell="1" allowOverlap="1">
              <wp:simplePos x="0" y="0"/>
              <wp:positionH relativeFrom="page">
                <wp:posOffset>424815</wp:posOffset>
              </wp:positionH>
              <wp:positionV relativeFrom="page">
                <wp:posOffset>7884795</wp:posOffset>
              </wp:positionV>
              <wp:extent cx="122555" cy="122555"/>
              <wp:effectExtent l="0" t="0" r="30480" b="30480"/>
              <wp:wrapNone/>
              <wp:docPr id="6" name="组合 6"/>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7"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8"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620.85pt;height:9.65pt;width:9.65pt;mso-position-horizontal-relative:page;mso-position-vertical-relative:page;z-index:251660288;mso-width-relative:page;mso-height-relative:page;" coordorigin="405,4275" coordsize="390,390" o:gfxdata="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EmaCXaAAAACwEAAA8AAAAAAAAAAQAgAAAAIgAAAGRycy9kb3ducmV2&#10;LnhtbFBLAQIUABQAAAAIAIdO4kDaTVgBbAIAALQGAAAOAAAAAAAAAAEAIAAAACkBAABkcnMvZTJv&#10;RG9jLnhtbFBLBQYAAAAABgAGAFkBAAAHBgAAAAA=&#10;">
              <o:lock v:ext="edit" aspectratio="f"/>
              <v:shape id="AutoShape 2" o:spid="_x0000_s1026" o:spt="32" type="#_x0000_t32" style="position:absolute;left:405;top:4470;height:0;width:390;"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rPr>
      <w:t>〈项目名称〉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90"/>
      <w:jc w:val="left"/>
    </w:pPr>
    <w:r>
      <w:rPr>
        <w:rFonts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B13351B"/>
    <w:multiLevelType w:val="multilevel"/>
    <w:tmpl w:val="2B13351B"/>
    <w:lvl w:ilvl="0" w:tentative="0">
      <w:start w:val="1"/>
      <w:numFmt w:val="decimal"/>
      <w:lvlText w:val="%1"/>
      <w:lvlJc w:val="center"/>
      <w:pPr>
        <w:ind w:left="699" w:hanging="132"/>
      </w:pPr>
      <w:rPr>
        <w:rFonts w:hint="eastAsia"/>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A3744F"/>
    <w:multiLevelType w:val="multilevel"/>
    <w:tmpl w:val="4FA3744F"/>
    <w:lvl w:ilvl="0" w:tentative="0">
      <w:start w:val="1"/>
      <w:numFmt w:val="upperLetter"/>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0"/>
  <w:evenAndOddHeaders w:val="1"/>
  <w:drawingGridHorizontalSpacing w:val="120"/>
  <w:drawingGridVerticalSpacing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iNWEzZTMyYzE5NmY4N2QyMWU0MjA0MjQzZGU0Y2UifQ=="/>
  </w:docVars>
  <w:rsids>
    <w:rsidRoot w:val="00425BD0"/>
    <w:rsid w:val="0000159C"/>
    <w:rsid w:val="000019FA"/>
    <w:rsid w:val="00002BB3"/>
    <w:rsid w:val="00003877"/>
    <w:rsid w:val="00003B6F"/>
    <w:rsid w:val="00003F53"/>
    <w:rsid w:val="00004F9A"/>
    <w:rsid w:val="0000604A"/>
    <w:rsid w:val="00006A52"/>
    <w:rsid w:val="0000732D"/>
    <w:rsid w:val="00010F59"/>
    <w:rsid w:val="00012137"/>
    <w:rsid w:val="00012844"/>
    <w:rsid w:val="00012F9B"/>
    <w:rsid w:val="00013929"/>
    <w:rsid w:val="00014541"/>
    <w:rsid w:val="00014DAF"/>
    <w:rsid w:val="00015802"/>
    <w:rsid w:val="00016042"/>
    <w:rsid w:val="000162A2"/>
    <w:rsid w:val="00017463"/>
    <w:rsid w:val="00021AF9"/>
    <w:rsid w:val="0002264A"/>
    <w:rsid w:val="00022A4E"/>
    <w:rsid w:val="00022F41"/>
    <w:rsid w:val="00023261"/>
    <w:rsid w:val="000234CF"/>
    <w:rsid w:val="000235C8"/>
    <w:rsid w:val="00024041"/>
    <w:rsid w:val="000251DF"/>
    <w:rsid w:val="00027B08"/>
    <w:rsid w:val="00027E6B"/>
    <w:rsid w:val="0003002F"/>
    <w:rsid w:val="0003251F"/>
    <w:rsid w:val="00032BB4"/>
    <w:rsid w:val="00032BBF"/>
    <w:rsid w:val="00033096"/>
    <w:rsid w:val="00033377"/>
    <w:rsid w:val="00033B5A"/>
    <w:rsid w:val="0003736B"/>
    <w:rsid w:val="00037F2F"/>
    <w:rsid w:val="00037FC5"/>
    <w:rsid w:val="00037FD3"/>
    <w:rsid w:val="000403A2"/>
    <w:rsid w:val="00040799"/>
    <w:rsid w:val="00040973"/>
    <w:rsid w:val="00041808"/>
    <w:rsid w:val="00043830"/>
    <w:rsid w:val="000440AF"/>
    <w:rsid w:val="00044F32"/>
    <w:rsid w:val="00045002"/>
    <w:rsid w:val="00047455"/>
    <w:rsid w:val="00051EF3"/>
    <w:rsid w:val="000540C6"/>
    <w:rsid w:val="000543B4"/>
    <w:rsid w:val="00054879"/>
    <w:rsid w:val="000556F1"/>
    <w:rsid w:val="00055D3A"/>
    <w:rsid w:val="0005692F"/>
    <w:rsid w:val="0006127B"/>
    <w:rsid w:val="00061A13"/>
    <w:rsid w:val="00062D84"/>
    <w:rsid w:val="00063EEF"/>
    <w:rsid w:val="00064071"/>
    <w:rsid w:val="00064386"/>
    <w:rsid w:val="000651CA"/>
    <w:rsid w:val="00066327"/>
    <w:rsid w:val="00067A39"/>
    <w:rsid w:val="00067D44"/>
    <w:rsid w:val="0007053B"/>
    <w:rsid w:val="00070AA6"/>
    <w:rsid w:val="00072330"/>
    <w:rsid w:val="00072ECC"/>
    <w:rsid w:val="000735BF"/>
    <w:rsid w:val="00074AA7"/>
    <w:rsid w:val="0007534F"/>
    <w:rsid w:val="00075404"/>
    <w:rsid w:val="000770B7"/>
    <w:rsid w:val="00077B80"/>
    <w:rsid w:val="00080FA7"/>
    <w:rsid w:val="00084627"/>
    <w:rsid w:val="000857F2"/>
    <w:rsid w:val="00085999"/>
    <w:rsid w:val="00090002"/>
    <w:rsid w:val="000906B5"/>
    <w:rsid w:val="00090A0D"/>
    <w:rsid w:val="000911CC"/>
    <w:rsid w:val="00091D3C"/>
    <w:rsid w:val="00092417"/>
    <w:rsid w:val="00093AD5"/>
    <w:rsid w:val="000940BC"/>
    <w:rsid w:val="00094EB5"/>
    <w:rsid w:val="000951C6"/>
    <w:rsid w:val="000952F2"/>
    <w:rsid w:val="00095A8D"/>
    <w:rsid w:val="00095BF4"/>
    <w:rsid w:val="00096428"/>
    <w:rsid w:val="00096622"/>
    <w:rsid w:val="00096EA2"/>
    <w:rsid w:val="00097CDB"/>
    <w:rsid w:val="000A0237"/>
    <w:rsid w:val="000A0EFD"/>
    <w:rsid w:val="000A159C"/>
    <w:rsid w:val="000A1B38"/>
    <w:rsid w:val="000A2583"/>
    <w:rsid w:val="000A2B11"/>
    <w:rsid w:val="000A364E"/>
    <w:rsid w:val="000A3C26"/>
    <w:rsid w:val="000A4AF7"/>
    <w:rsid w:val="000A7A6A"/>
    <w:rsid w:val="000B22C4"/>
    <w:rsid w:val="000B4360"/>
    <w:rsid w:val="000B5741"/>
    <w:rsid w:val="000B5ACF"/>
    <w:rsid w:val="000B5B1A"/>
    <w:rsid w:val="000B6858"/>
    <w:rsid w:val="000B71BC"/>
    <w:rsid w:val="000B7DFA"/>
    <w:rsid w:val="000B7F71"/>
    <w:rsid w:val="000C048C"/>
    <w:rsid w:val="000C078B"/>
    <w:rsid w:val="000C21A4"/>
    <w:rsid w:val="000C3ADC"/>
    <w:rsid w:val="000C4C29"/>
    <w:rsid w:val="000C4E5D"/>
    <w:rsid w:val="000C538D"/>
    <w:rsid w:val="000C59A5"/>
    <w:rsid w:val="000D0AF3"/>
    <w:rsid w:val="000D0B64"/>
    <w:rsid w:val="000D0DE1"/>
    <w:rsid w:val="000D1277"/>
    <w:rsid w:val="000D12BE"/>
    <w:rsid w:val="000D159C"/>
    <w:rsid w:val="000D3B5F"/>
    <w:rsid w:val="000D4097"/>
    <w:rsid w:val="000D66CF"/>
    <w:rsid w:val="000D7EAE"/>
    <w:rsid w:val="000E017E"/>
    <w:rsid w:val="000E0783"/>
    <w:rsid w:val="000E1433"/>
    <w:rsid w:val="000E3573"/>
    <w:rsid w:val="000E3FB5"/>
    <w:rsid w:val="000E5C68"/>
    <w:rsid w:val="000E5DED"/>
    <w:rsid w:val="000E6AE7"/>
    <w:rsid w:val="000F0C8A"/>
    <w:rsid w:val="000F1A9A"/>
    <w:rsid w:val="000F2036"/>
    <w:rsid w:val="000F27AD"/>
    <w:rsid w:val="000F2BEC"/>
    <w:rsid w:val="000F35AB"/>
    <w:rsid w:val="000F3645"/>
    <w:rsid w:val="000F3D31"/>
    <w:rsid w:val="000F4350"/>
    <w:rsid w:val="000F476D"/>
    <w:rsid w:val="000F499A"/>
    <w:rsid w:val="000F4ECB"/>
    <w:rsid w:val="000F64AD"/>
    <w:rsid w:val="000F66FE"/>
    <w:rsid w:val="000F6831"/>
    <w:rsid w:val="000F6A10"/>
    <w:rsid w:val="000F735B"/>
    <w:rsid w:val="000F7C85"/>
    <w:rsid w:val="000F7DA6"/>
    <w:rsid w:val="00100C1B"/>
    <w:rsid w:val="00102019"/>
    <w:rsid w:val="00102167"/>
    <w:rsid w:val="00103379"/>
    <w:rsid w:val="00103769"/>
    <w:rsid w:val="00103D6B"/>
    <w:rsid w:val="00104BC1"/>
    <w:rsid w:val="00104D98"/>
    <w:rsid w:val="001059A0"/>
    <w:rsid w:val="00106530"/>
    <w:rsid w:val="001067F9"/>
    <w:rsid w:val="00107B8A"/>
    <w:rsid w:val="001101BD"/>
    <w:rsid w:val="0011093D"/>
    <w:rsid w:val="00111F0F"/>
    <w:rsid w:val="0011216D"/>
    <w:rsid w:val="001131D6"/>
    <w:rsid w:val="0011351C"/>
    <w:rsid w:val="00113B9B"/>
    <w:rsid w:val="0011550F"/>
    <w:rsid w:val="0012142E"/>
    <w:rsid w:val="00121FC0"/>
    <w:rsid w:val="00122D76"/>
    <w:rsid w:val="001232DE"/>
    <w:rsid w:val="001232E1"/>
    <w:rsid w:val="001240BB"/>
    <w:rsid w:val="001243C0"/>
    <w:rsid w:val="001257D4"/>
    <w:rsid w:val="00125844"/>
    <w:rsid w:val="00126F03"/>
    <w:rsid w:val="0013005B"/>
    <w:rsid w:val="0013015E"/>
    <w:rsid w:val="00131262"/>
    <w:rsid w:val="00131904"/>
    <w:rsid w:val="0013342E"/>
    <w:rsid w:val="001338D9"/>
    <w:rsid w:val="00133ADB"/>
    <w:rsid w:val="00134EE2"/>
    <w:rsid w:val="001351E3"/>
    <w:rsid w:val="00135AA2"/>
    <w:rsid w:val="00136D4A"/>
    <w:rsid w:val="001370D3"/>
    <w:rsid w:val="00137CD5"/>
    <w:rsid w:val="00137E7B"/>
    <w:rsid w:val="00140177"/>
    <w:rsid w:val="00140B43"/>
    <w:rsid w:val="00142244"/>
    <w:rsid w:val="001454AD"/>
    <w:rsid w:val="001455F6"/>
    <w:rsid w:val="001456C7"/>
    <w:rsid w:val="00145DE3"/>
    <w:rsid w:val="00146072"/>
    <w:rsid w:val="00150C50"/>
    <w:rsid w:val="00152476"/>
    <w:rsid w:val="0015361E"/>
    <w:rsid w:val="00153C44"/>
    <w:rsid w:val="00156678"/>
    <w:rsid w:val="00156ED5"/>
    <w:rsid w:val="00157879"/>
    <w:rsid w:val="00160979"/>
    <w:rsid w:val="00161B79"/>
    <w:rsid w:val="00162008"/>
    <w:rsid w:val="001630D0"/>
    <w:rsid w:val="00164101"/>
    <w:rsid w:val="0016412B"/>
    <w:rsid w:val="00164EE1"/>
    <w:rsid w:val="001664B2"/>
    <w:rsid w:val="00166804"/>
    <w:rsid w:val="001668AF"/>
    <w:rsid w:val="00166FD9"/>
    <w:rsid w:val="00167ECE"/>
    <w:rsid w:val="0017054A"/>
    <w:rsid w:val="0017174D"/>
    <w:rsid w:val="00171A61"/>
    <w:rsid w:val="00173749"/>
    <w:rsid w:val="00173A35"/>
    <w:rsid w:val="0017410F"/>
    <w:rsid w:val="00174285"/>
    <w:rsid w:val="001753F5"/>
    <w:rsid w:val="00175756"/>
    <w:rsid w:val="00176F0E"/>
    <w:rsid w:val="0018107A"/>
    <w:rsid w:val="001819DC"/>
    <w:rsid w:val="00182246"/>
    <w:rsid w:val="0018316D"/>
    <w:rsid w:val="00183990"/>
    <w:rsid w:val="00184DE0"/>
    <w:rsid w:val="00184F72"/>
    <w:rsid w:val="00185337"/>
    <w:rsid w:val="00185870"/>
    <w:rsid w:val="00187846"/>
    <w:rsid w:val="00190D8A"/>
    <w:rsid w:val="00191693"/>
    <w:rsid w:val="00191834"/>
    <w:rsid w:val="00191A7E"/>
    <w:rsid w:val="00191BF7"/>
    <w:rsid w:val="00191DD9"/>
    <w:rsid w:val="001920B0"/>
    <w:rsid w:val="00192B7D"/>
    <w:rsid w:val="0019345F"/>
    <w:rsid w:val="00193A2A"/>
    <w:rsid w:val="00193B5F"/>
    <w:rsid w:val="001947E8"/>
    <w:rsid w:val="00194890"/>
    <w:rsid w:val="0019564E"/>
    <w:rsid w:val="0019612F"/>
    <w:rsid w:val="0019677B"/>
    <w:rsid w:val="00196A1C"/>
    <w:rsid w:val="00196DD9"/>
    <w:rsid w:val="00197BC6"/>
    <w:rsid w:val="001A0376"/>
    <w:rsid w:val="001A0C97"/>
    <w:rsid w:val="001A2103"/>
    <w:rsid w:val="001A27F2"/>
    <w:rsid w:val="001A4738"/>
    <w:rsid w:val="001A5309"/>
    <w:rsid w:val="001A5764"/>
    <w:rsid w:val="001B0699"/>
    <w:rsid w:val="001B0C7B"/>
    <w:rsid w:val="001B2019"/>
    <w:rsid w:val="001B39FB"/>
    <w:rsid w:val="001B49FD"/>
    <w:rsid w:val="001B5302"/>
    <w:rsid w:val="001C0BA3"/>
    <w:rsid w:val="001C0BBD"/>
    <w:rsid w:val="001C134B"/>
    <w:rsid w:val="001C25ED"/>
    <w:rsid w:val="001C2870"/>
    <w:rsid w:val="001C476F"/>
    <w:rsid w:val="001C5BE5"/>
    <w:rsid w:val="001C732E"/>
    <w:rsid w:val="001D1562"/>
    <w:rsid w:val="001D18F7"/>
    <w:rsid w:val="001D1BCB"/>
    <w:rsid w:val="001D22C0"/>
    <w:rsid w:val="001D2CE5"/>
    <w:rsid w:val="001D4171"/>
    <w:rsid w:val="001D4442"/>
    <w:rsid w:val="001D513E"/>
    <w:rsid w:val="001D576E"/>
    <w:rsid w:val="001D70BC"/>
    <w:rsid w:val="001E0376"/>
    <w:rsid w:val="001E0F36"/>
    <w:rsid w:val="001E1DFE"/>
    <w:rsid w:val="001E2BB9"/>
    <w:rsid w:val="001E4A39"/>
    <w:rsid w:val="001E51B7"/>
    <w:rsid w:val="001E6027"/>
    <w:rsid w:val="001E6A70"/>
    <w:rsid w:val="001E7081"/>
    <w:rsid w:val="001E7102"/>
    <w:rsid w:val="001E7761"/>
    <w:rsid w:val="001E790E"/>
    <w:rsid w:val="001E7D50"/>
    <w:rsid w:val="001F11D4"/>
    <w:rsid w:val="001F2059"/>
    <w:rsid w:val="001F23C9"/>
    <w:rsid w:val="001F2A6A"/>
    <w:rsid w:val="001F3F96"/>
    <w:rsid w:val="001F49A1"/>
    <w:rsid w:val="001F4ACC"/>
    <w:rsid w:val="001F5591"/>
    <w:rsid w:val="001F6A29"/>
    <w:rsid w:val="001F7532"/>
    <w:rsid w:val="001F79A0"/>
    <w:rsid w:val="001F7B5A"/>
    <w:rsid w:val="00201795"/>
    <w:rsid w:val="002017D8"/>
    <w:rsid w:val="002039B1"/>
    <w:rsid w:val="0020498C"/>
    <w:rsid w:val="002051A7"/>
    <w:rsid w:val="00206C81"/>
    <w:rsid w:val="00207790"/>
    <w:rsid w:val="00210CFC"/>
    <w:rsid w:val="00210FBE"/>
    <w:rsid w:val="00212328"/>
    <w:rsid w:val="002125C8"/>
    <w:rsid w:val="00212ACE"/>
    <w:rsid w:val="00213205"/>
    <w:rsid w:val="002137AF"/>
    <w:rsid w:val="00214FE0"/>
    <w:rsid w:val="00215E58"/>
    <w:rsid w:val="002174B0"/>
    <w:rsid w:val="00220787"/>
    <w:rsid w:val="002209DE"/>
    <w:rsid w:val="002215C7"/>
    <w:rsid w:val="00221727"/>
    <w:rsid w:val="00223AA8"/>
    <w:rsid w:val="00223EFE"/>
    <w:rsid w:val="00224257"/>
    <w:rsid w:val="00224D12"/>
    <w:rsid w:val="00225FE1"/>
    <w:rsid w:val="0023070C"/>
    <w:rsid w:val="002308BE"/>
    <w:rsid w:val="00230C6A"/>
    <w:rsid w:val="00231469"/>
    <w:rsid w:val="00232797"/>
    <w:rsid w:val="00232FF6"/>
    <w:rsid w:val="00233D53"/>
    <w:rsid w:val="002345B9"/>
    <w:rsid w:val="0023685A"/>
    <w:rsid w:val="002378CD"/>
    <w:rsid w:val="00237A3F"/>
    <w:rsid w:val="00237C8C"/>
    <w:rsid w:val="00240898"/>
    <w:rsid w:val="0024210D"/>
    <w:rsid w:val="00242442"/>
    <w:rsid w:val="00243928"/>
    <w:rsid w:val="00244C29"/>
    <w:rsid w:val="002473B2"/>
    <w:rsid w:val="00247B11"/>
    <w:rsid w:val="00250468"/>
    <w:rsid w:val="002508F9"/>
    <w:rsid w:val="00250A0D"/>
    <w:rsid w:val="00250B6E"/>
    <w:rsid w:val="002519B6"/>
    <w:rsid w:val="00252050"/>
    <w:rsid w:val="002528F4"/>
    <w:rsid w:val="00253B74"/>
    <w:rsid w:val="00254492"/>
    <w:rsid w:val="0025460A"/>
    <w:rsid w:val="002547E0"/>
    <w:rsid w:val="00254F49"/>
    <w:rsid w:val="0025533E"/>
    <w:rsid w:val="00255DBC"/>
    <w:rsid w:val="002560A4"/>
    <w:rsid w:val="00256AC1"/>
    <w:rsid w:val="0025777A"/>
    <w:rsid w:val="00257B25"/>
    <w:rsid w:val="00257E76"/>
    <w:rsid w:val="00257ED6"/>
    <w:rsid w:val="00260306"/>
    <w:rsid w:val="00260447"/>
    <w:rsid w:val="00261348"/>
    <w:rsid w:val="00261898"/>
    <w:rsid w:val="0026246C"/>
    <w:rsid w:val="00264014"/>
    <w:rsid w:val="00264A99"/>
    <w:rsid w:val="0026501F"/>
    <w:rsid w:val="00266152"/>
    <w:rsid w:val="00266611"/>
    <w:rsid w:val="00267AE5"/>
    <w:rsid w:val="00267C8A"/>
    <w:rsid w:val="00271136"/>
    <w:rsid w:val="00272337"/>
    <w:rsid w:val="00272E7E"/>
    <w:rsid w:val="00273219"/>
    <w:rsid w:val="00273253"/>
    <w:rsid w:val="00273A93"/>
    <w:rsid w:val="002742EA"/>
    <w:rsid w:val="0027449B"/>
    <w:rsid w:val="00275C8F"/>
    <w:rsid w:val="00276641"/>
    <w:rsid w:val="00276C8A"/>
    <w:rsid w:val="002771C6"/>
    <w:rsid w:val="0028033D"/>
    <w:rsid w:val="0028114A"/>
    <w:rsid w:val="00282837"/>
    <w:rsid w:val="00282CF7"/>
    <w:rsid w:val="00282F5E"/>
    <w:rsid w:val="00283011"/>
    <w:rsid w:val="00283519"/>
    <w:rsid w:val="002848E9"/>
    <w:rsid w:val="0028527F"/>
    <w:rsid w:val="00287F6C"/>
    <w:rsid w:val="00291777"/>
    <w:rsid w:val="0029384E"/>
    <w:rsid w:val="00294428"/>
    <w:rsid w:val="00294A69"/>
    <w:rsid w:val="00294BEF"/>
    <w:rsid w:val="002961E2"/>
    <w:rsid w:val="00296372"/>
    <w:rsid w:val="0029651E"/>
    <w:rsid w:val="002975F8"/>
    <w:rsid w:val="00297703"/>
    <w:rsid w:val="00297866"/>
    <w:rsid w:val="002A3B25"/>
    <w:rsid w:val="002A62BF"/>
    <w:rsid w:val="002A6815"/>
    <w:rsid w:val="002A703D"/>
    <w:rsid w:val="002A7BB1"/>
    <w:rsid w:val="002A7FF7"/>
    <w:rsid w:val="002B063F"/>
    <w:rsid w:val="002B0F05"/>
    <w:rsid w:val="002B35C4"/>
    <w:rsid w:val="002B36C2"/>
    <w:rsid w:val="002B3D8D"/>
    <w:rsid w:val="002B4229"/>
    <w:rsid w:val="002B5095"/>
    <w:rsid w:val="002B59BE"/>
    <w:rsid w:val="002B5B32"/>
    <w:rsid w:val="002B65AB"/>
    <w:rsid w:val="002B696D"/>
    <w:rsid w:val="002B69BA"/>
    <w:rsid w:val="002C05A3"/>
    <w:rsid w:val="002C2BFD"/>
    <w:rsid w:val="002C4511"/>
    <w:rsid w:val="002C523C"/>
    <w:rsid w:val="002C65D9"/>
    <w:rsid w:val="002C73C5"/>
    <w:rsid w:val="002D0BC2"/>
    <w:rsid w:val="002D2B5F"/>
    <w:rsid w:val="002D327B"/>
    <w:rsid w:val="002D41DD"/>
    <w:rsid w:val="002D65D4"/>
    <w:rsid w:val="002D7418"/>
    <w:rsid w:val="002E1283"/>
    <w:rsid w:val="002E1660"/>
    <w:rsid w:val="002E379C"/>
    <w:rsid w:val="002E3E72"/>
    <w:rsid w:val="002E43F6"/>
    <w:rsid w:val="002E4813"/>
    <w:rsid w:val="002E499C"/>
    <w:rsid w:val="002E5771"/>
    <w:rsid w:val="002E769F"/>
    <w:rsid w:val="002E7C3E"/>
    <w:rsid w:val="002F074B"/>
    <w:rsid w:val="002F0960"/>
    <w:rsid w:val="002F13B2"/>
    <w:rsid w:val="002F1C19"/>
    <w:rsid w:val="002F1C7D"/>
    <w:rsid w:val="002F1EC9"/>
    <w:rsid w:val="002F25EC"/>
    <w:rsid w:val="002F2876"/>
    <w:rsid w:val="002F2A10"/>
    <w:rsid w:val="002F2EAB"/>
    <w:rsid w:val="002F30DD"/>
    <w:rsid w:val="002F3224"/>
    <w:rsid w:val="002F3350"/>
    <w:rsid w:val="002F7D7D"/>
    <w:rsid w:val="002F7F8E"/>
    <w:rsid w:val="00300067"/>
    <w:rsid w:val="00300617"/>
    <w:rsid w:val="00300B27"/>
    <w:rsid w:val="0030123B"/>
    <w:rsid w:val="0030138C"/>
    <w:rsid w:val="00301E0D"/>
    <w:rsid w:val="00301FAE"/>
    <w:rsid w:val="003024CF"/>
    <w:rsid w:val="003061B0"/>
    <w:rsid w:val="00306470"/>
    <w:rsid w:val="0031099F"/>
    <w:rsid w:val="0031132A"/>
    <w:rsid w:val="00311862"/>
    <w:rsid w:val="0031252A"/>
    <w:rsid w:val="00315136"/>
    <w:rsid w:val="00316D60"/>
    <w:rsid w:val="00316E84"/>
    <w:rsid w:val="003172BB"/>
    <w:rsid w:val="0032203C"/>
    <w:rsid w:val="00322208"/>
    <w:rsid w:val="003245F8"/>
    <w:rsid w:val="00325D47"/>
    <w:rsid w:val="00325EF1"/>
    <w:rsid w:val="00326169"/>
    <w:rsid w:val="00327A6B"/>
    <w:rsid w:val="00327C2F"/>
    <w:rsid w:val="00330EA4"/>
    <w:rsid w:val="00332A7C"/>
    <w:rsid w:val="0033397A"/>
    <w:rsid w:val="0033459A"/>
    <w:rsid w:val="003349DA"/>
    <w:rsid w:val="00334B7C"/>
    <w:rsid w:val="00335C58"/>
    <w:rsid w:val="0033747B"/>
    <w:rsid w:val="00337CFC"/>
    <w:rsid w:val="0034052E"/>
    <w:rsid w:val="003406B1"/>
    <w:rsid w:val="00343305"/>
    <w:rsid w:val="003441B3"/>
    <w:rsid w:val="003443D3"/>
    <w:rsid w:val="003450CD"/>
    <w:rsid w:val="00345E69"/>
    <w:rsid w:val="00345F35"/>
    <w:rsid w:val="00346A88"/>
    <w:rsid w:val="00346D16"/>
    <w:rsid w:val="003478C6"/>
    <w:rsid w:val="003509CA"/>
    <w:rsid w:val="00350D71"/>
    <w:rsid w:val="00351734"/>
    <w:rsid w:val="00352866"/>
    <w:rsid w:val="00354FCF"/>
    <w:rsid w:val="003551E0"/>
    <w:rsid w:val="0035572B"/>
    <w:rsid w:val="00357EC3"/>
    <w:rsid w:val="003606E3"/>
    <w:rsid w:val="00360830"/>
    <w:rsid w:val="0036094C"/>
    <w:rsid w:val="00362BBF"/>
    <w:rsid w:val="00364896"/>
    <w:rsid w:val="00366A2C"/>
    <w:rsid w:val="00367F76"/>
    <w:rsid w:val="003704E3"/>
    <w:rsid w:val="00371456"/>
    <w:rsid w:val="00371A0A"/>
    <w:rsid w:val="003724B4"/>
    <w:rsid w:val="00373AE9"/>
    <w:rsid w:val="00374506"/>
    <w:rsid w:val="0037495D"/>
    <w:rsid w:val="0037531B"/>
    <w:rsid w:val="00375819"/>
    <w:rsid w:val="00375C89"/>
    <w:rsid w:val="00376DAF"/>
    <w:rsid w:val="003771D3"/>
    <w:rsid w:val="00381E65"/>
    <w:rsid w:val="0038204A"/>
    <w:rsid w:val="003833FB"/>
    <w:rsid w:val="00383F8F"/>
    <w:rsid w:val="003872CB"/>
    <w:rsid w:val="00387889"/>
    <w:rsid w:val="00387AFC"/>
    <w:rsid w:val="00390290"/>
    <w:rsid w:val="00391163"/>
    <w:rsid w:val="0039216D"/>
    <w:rsid w:val="00392EBD"/>
    <w:rsid w:val="00393459"/>
    <w:rsid w:val="003943D1"/>
    <w:rsid w:val="0039449C"/>
    <w:rsid w:val="00395695"/>
    <w:rsid w:val="003966C3"/>
    <w:rsid w:val="003A0002"/>
    <w:rsid w:val="003A0295"/>
    <w:rsid w:val="003A0D83"/>
    <w:rsid w:val="003A192D"/>
    <w:rsid w:val="003A2A14"/>
    <w:rsid w:val="003A725F"/>
    <w:rsid w:val="003B086A"/>
    <w:rsid w:val="003B0AE5"/>
    <w:rsid w:val="003B0D75"/>
    <w:rsid w:val="003B10FA"/>
    <w:rsid w:val="003B1D7B"/>
    <w:rsid w:val="003B2AF6"/>
    <w:rsid w:val="003B3207"/>
    <w:rsid w:val="003B35A9"/>
    <w:rsid w:val="003B47C0"/>
    <w:rsid w:val="003B675C"/>
    <w:rsid w:val="003C3325"/>
    <w:rsid w:val="003C41B8"/>
    <w:rsid w:val="003C60F7"/>
    <w:rsid w:val="003C61F3"/>
    <w:rsid w:val="003C6AB2"/>
    <w:rsid w:val="003C6CC8"/>
    <w:rsid w:val="003C7ADA"/>
    <w:rsid w:val="003C7C29"/>
    <w:rsid w:val="003D00EB"/>
    <w:rsid w:val="003D12A7"/>
    <w:rsid w:val="003D2606"/>
    <w:rsid w:val="003D28EB"/>
    <w:rsid w:val="003D2D78"/>
    <w:rsid w:val="003D2F80"/>
    <w:rsid w:val="003D39C7"/>
    <w:rsid w:val="003D3A50"/>
    <w:rsid w:val="003D45F5"/>
    <w:rsid w:val="003D6B60"/>
    <w:rsid w:val="003D7DC8"/>
    <w:rsid w:val="003D7E49"/>
    <w:rsid w:val="003E010E"/>
    <w:rsid w:val="003E1392"/>
    <w:rsid w:val="003E1503"/>
    <w:rsid w:val="003E1D81"/>
    <w:rsid w:val="003E2F34"/>
    <w:rsid w:val="003E4540"/>
    <w:rsid w:val="003E5007"/>
    <w:rsid w:val="003E5CDB"/>
    <w:rsid w:val="003E722B"/>
    <w:rsid w:val="003E7874"/>
    <w:rsid w:val="003F13B9"/>
    <w:rsid w:val="003F2151"/>
    <w:rsid w:val="003F2825"/>
    <w:rsid w:val="003F3882"/>
    <w:rsid w:val="003F60A3"/>
    <w:rsid w:val="003F7060"/>
    <w:rsid w:val="003F7C8E"/>
    <w:rsid w:val="004001BE"/>
    <w:rsid w:val="0040124D"/>
    <w:rsid w:val="004015D9"/>
    <w:rsid w:val="004017C8"/>
    <w:rsid w:val="0040181A"/>
    <w:rsid w:val="004024C2"/>
    <w:rsid w:val="00405285"/>
    <w:rsid w:val="004068A7"/>
    <w:rsid w:val="00406C11"/>
    <w:rsid w:val="00407BBB"/>
    <w:rsid w:val="004106B2"/>
    <w:rsid w:val="00412746"/>
    <w:rsid w:val="00412CBC"/>
    <w:rsid w:val="004144C5"/>
    <w:rsid w:val="00414D38"/>
    <w:rsid w:val="004155E3"/>
    <w:rsid w:val="004156E2"/>
    <w:rsid w:val="00415AB5"/>
    <w:rsid w:val="0041645A"/>
    <w:rsid w:val="00416478"/>
    <w:rsid w:val="0041776D"/>
    <w:rsid w:val="0041787E"/>
    <w:rsid w:val="00417AAE"/>
    <w:rsid w:val="00420875"/>
    <w:rsid w:val="00421722"/>
    <w:rsid w:val="00423148"/>
    <w:rsid w:val="0042388D"/>
    <w:rsid w:val="0042442D"/>
    <w:rsid w:val="00425038"/>
    <w:rsid w:val="00425BD0"/>
    <w:rsid w:val="0042688F"/>
    <w:rsid w:val="00427ABD"/>
    <w:rsid w:val="004317AB"/>
    <w:rsid w:val="00431DBF"/>
    <w:rsid w:val="00433512"/>
    <w:rsid w:val="0043432D"/>
    <w:rsid w:val="00440360"/>
    <w:rsid w:val="0044122A"/>
    <w:rsid w:val="004416AE"/>
    <w:rsid w:val="004419E0"/>
    <w:rsid w:val="00441D7B"/>
    <w:rsid w:val="0044236A"/>
    <w:rsid w:val="00443C8C"/>
    <w:rsid w:val="00444118"/>
    <w:rsid w:val="00444250"/>
    <w:rsid w:val="00444298"/>
    <w:rsid w:val="004456C5"/>
    <w:rsid w:val="00446054"/>
    <w:rsid w:val="004474B0"/>
    <w:rsid w:val="00450650"/>
    <w:rsid w:val="00451239"/>
    <w:rsid w:val="00452DDF"/>
    <w:rsid w:val="00454169"/>
    <w:rsid w:val="00454666"/>
    <w:rsid w:val="004547F6"/>
    <w:rsid w:val="00457001"/>
    <w:rsid w:val="004574A4"/>
    <w:rsid w:val="00460822"/>
    <w:rsid w:val="00460CE7"/>
    <w:rsid w:val="00463236"/>
    <w:rsid w:val="004657D3"/>
    <w:rsid w:val="0046690A"/>
    <w:rsid w:val="0046782F"/>
    <w:rsid w:val="00471E1E"/>
    <w:rsid w:val="004721E1"/>
    <w:rsid w:val="0047278F"/>
    <w:rsid w:val="00473CE1"/>
    <w:rsid w:val="0047590B"/>
    <w:rsid w:val="00480ACD"/>
    <w:rsid w:val="00481ADC"/>
    <w:rsid w:val="004846F1"/>
    <w:rsid w:val="00490F98"/>
    <w:rsid w:val="00491349"/>
    <w:rsid w:val="00493684"/>
    <w:rsid w:val="00493E48"/>
    <w:rsid w:val="00496ACE"/>
    <w:rsid w:val="00497437"/>
    <w:rsid w:val="00497530"/>
    <w:rsid w:val="00497B85"/>
    <w:rsid w:val="004A00FD"/>
    <w:rsid w:val="004A03E7"/>
    <w:rsid w:val="004A28A5"/>
    <w:rsid w:val="004A570C"/>
    <w:rsid w:val="004A5CFF"/>
    <w:rsid w:val="004A61D7"/>
    <w:rsid w:val="004A6B5A"/>
    <w:rsid w:val="004A7113"/>
    <w:rsid w:val="004A7335"/>
    <w:rsid w:val="004B1026"/>
    <w:rsid w:val="004B13F6"/>
    <w:rsid w:val="004B2FF3"/>
    <w:rsid w:val="004B5992"/>
    <w:rsid w:val="004B5A0B"/>
    <w:rsid w:val="004B6DC3"/>
    <w:rsid w:val="004C093C"/>
    <w:rsid w:val="004C0B7A"/>
    <w:rsid w:val="004C0CA0"/>
    <w:rsid w:val="004C30A4"/>
    <w:rsid w:val="004C3E4D"/>
    <w:rsid w:val="004C41ED"/>
    <w:rsid w:val="004C484B"/>
    <w:rsid w:val="004C5B48"/>
    <w:rsid w:val="004C6493"/>
    <w:rsid w:val="004C7371"/>
    <w:rsid w:val="004D0AF9"/>
    <w:rsid w:val="004D11A6"/>
    <w:rsid w:val="004D2147"/>
    <w:rsid w:val="004D2BAF"/>
    <w:rsid w:val="004D2BFF"/>
    <w:rsid w:val="004D2D8E"/>
    <w:rsid w:val="004D2F54"/>
    <w:rsid w:val="004D3590"/>
    <w:rsid w:val="004D3BED"/>
    <w:rsid w:val="004D4879"/>
    <w:rsid w:val="004D7112"/>
    <w:rsid w:val="004D7397"/>
    <w:rsid w:val="004D7C23"/>
    <w:rsid w:val="004D7F2C"/>
    <w:rsid w:val="004E07B6"/>
    <w:rsid w:val="004E0B6D"/>
    <w:rsid w:val="004E0D1C"/>
    <w:rsid w:val="004E24C2"/>
    <w:rsid w:val="004E5BAC"/>
    <w:rsid w:val="004E5F34"/>
    <w:rsid w:val="004E63AF"/>
    <w:rsid w:val="004E7520"/>
    <w:rsid w:val="004F01A5"/>
    <w:rsid w:val="004F04DD"/>
    <w:rsid w:val="004F086E"/>
    <w:rsid w:val="004F2CC5"/>
    <w:rsid w:val="004F3096"/>
    <w:rsid w:val="004F3159"/>
    <w:rsid w:val="004F32CF"/>
    <w:rsid w:val="004F411F"/>
    <w:rsid w:val="004F4AAB"/>
    <w:rsid w:val="004F5687"/>
    <w:rsid w:val="004F60D3"/>
    <w:rsid w:val="004F7234"/>
    <w:rsid w:val="004F7D8F"/>
    <w:rsid w:val="0050182A"/>
    <w:rsid w:val="00501AE5"/>
    <w:rsid w:val="00501CED"/>
    <w:rsid w:val="00501F56"/>
    <w:rsid w:val="0050264E"/>
    <w:rsid w:val="00502DB5"/>
    <w:rsid w:val="0050431E"/>
    <w:rsid w:val="005053C1"/>
    <w:rsid w:val="00506ECC"/>
    <w:rsid w:val="00507084"/>
    <w:rsid w:val="00510D3F"/>
    <w:rsid w:val="00511E18"/>
    <w:rsid w:val="00512768"/>
    <w:rsid w:val="00512B77"/>
    <w:rsid w:val="00515994"/>
    <w:rsid w:val="00515ADE"/>
    <w:rsid w:val="00515E63"/>
    <w:rsid w:val="005176F4"/>
    <w:rsid w:val="005203BA"/>
    <w:rsid w:val="005220F8"/>
    <w:rsid w:val="00522932"/>
    <w:rsid w:val="00523C51"/>
    <w:rsid w:val="0052539A"/>
    <w:rsid w:val="0052598C"/>
    <w:rsid w:val="00526A27"/>
    <w:rsid w:val="00526FA2"/>
    <w:rsid w:val="005309DD"/>
    <w:rsid w:val="005330CB"/>
    <w:rsid w:val="0053320F"/>
    <w:rsid w:val="005340C0"/>
    <w:rsid w:val="0053452C"/>
    <w:rsid w:val="00534E48"/>
    <w:rsid w:val="0053512F"/>
    <w:rsid w:val="00535F18"/>
    <w:rsid w:val="00537136"/>
    <w:rsid w:val="005406CD"/>
    <w:rsid w:val="005412C1"/>
    <w:rsid w:val="0054390D"/>
    <w:rsid w:val="00544037"/>
    <w:rsid w:val="00544FDF"/>
    <w:rsid w:val="0054537C"/>
    <w:rsid w:val="00547AD0"/>
    <w:rsid w:val="005509F0"/>
    <w:rsid w:val="00551012"/>
    <w:rsid w:val="0055194C"/>
    <w:rsid w:val="00553778"/>
    <w:rsid w:val="00553AC5"/>
    <w:rsid w:val="00554646"/>
    <w:rsid w:val="00554791"/>
    <w:rsid w:val="005555A0"/>
    <w:rsid w:val="00555C12"/>
    <w:rsid w:val="0055655E"/>
    <w:rsid w:val="00557D72"/>
    <w:rsid w:val="0056006F"/>
    <w:rsid w:val="0056050F"/>
    <w:rsid w:val="00560BBE"/>
    <w:rsid w:val="0056216F"/>
    <w:rsid w:val="005627E9"/>
    <w:rsid w:val="00563012"/>
    <w:rsid w:val="005642D3"/>
    <w:rsid w:val="00564507"/>
    <w:rsid w:val="00565AF5"/>
    <w:rsid w:val="005660F6"/>
    <w:rsid w:val="005668B8"/>
    <w:rsid w:val="0056701E"/>
    <w:rsid w:val="005676F6"/>
    <w:rsid w:val="00567DC4"/>
    <w:rsid w:val="00570C3F"/>
    <w:rsid w:val="005715AF"/>
    <w:rsid w:val="00571F98"/>
    <w:rsid w:val="00572506"/>
    <w:rsid w:val="00573AC9"/>
    <w:rsid w:val="00575980"/>
    <w:rsid w:val="00575B22"/>
    <w:rsid w:val="00576AA5"/>
    <w:rsid w:val="00576D18"/>
    <w:rsid w:val="00577DC0"/>
    <w:rsid w:val="0058016E"/>
    <w:rsid w:val="005801CF"/>
    <w:rsid w:val="005812BF"/>
    <w:rsid w:val="00581303"/>
    <w:rsid w:val="00581DBA"/>
    <w:rsid w:val="00581F60"/>
    <w:rsid w:val="005829C2"/>
    <w:rsid w:val="00582A46"/>
    <w:rsid w:val="0058322B"/>
    <w:rsid w:val="00583A5C"/>
    <w:rsid w:val="00583F48"/>
    <w:rsid w:val="0058471F"/>
    <w:rsid w:val="0058487A"/>
    <w:rsid w:val="0058509C"/>
    <w:rsid w:val="00585339"/>
    <w:rsid w:val="00585E3F"/>
    <w:rsid w:val="005901EB"/>
    <w:rsid w:val="00590853"/>
    <w:rsid w:val="0059133B"/>
    <w:rsid w:val="00592424"/>
    <w:rsid w:val="00592CFD"/>
    <w:rsid w:val="00593C8A"/>
    <w:rsid w:val="00594467"/>
    <w:rsid w:val="00594F66"/>
    <w:rsid w:val="005960B9"/>
    <w:rsid w:val="0059693E"/>
    <w:rsid w:val="00596DDA"/>
    <w:rsid w:val="005A1806"/>
    <w:rsid w:val="005A1A04"/>
    <w:rsid w:val="005A20E0"/>
    <w:rsid w:val="005A32F2"/>
    <w:rsid w:val="005A3DFC"/>
    <w:rsid w:val="005A43AB"/>
    <w:rsid w:val="005A46D8"/>
    <w:rsid w:val="005A4F66"/>
    <w:rsid w:val="005A5A7B"/>
    <w:rsid w:val="005A5B0F"/>
    <w:rsid w:val="005A69F8"/>
    <w:rsid w:val="005A6B45"/>
    <w:rsid w:val="005A7A76"/>
    <w:rsid w:val="005A7B9D"/>
    <w:rsid w:val="005B0579"/>
    <w:rsid w:val="005B0D9E"/>
    <w:rsid w:val="005B140A"/>
    <w:rsid w:val="005B1890"/>
    <w:rsid w:val="005B1C32"/>
    <w:rsid w:val="005B1CDD"/>
    <w:rsid w:val="005B2863"/>
    <w:rsid w:val="005B314D"/>
    <w:rsid w:val="005B353B"/>
    <w:rsid w:val="005B3CE3"/>
    <w:rsid w:val="005B481A"/>
    <w:rsid w:val="005B51A3"/>
    <w:rsid w:val="005B547C"/>
    <w:rsid w:val="005B65A5"/>
    <w:rsid w:val="005B67BE"/>
    <w:rsid w:val="005B7116"/>
    <w:rsid w:val="005C03AE"/>
    <w:rsid w:val="005C1E75"/>
    <w:rsid w:val="005C2075"/>
    <w:rsid w:val="005C25E1"/>
    <w:rsid w:val="005C35F4"/>
    <w:rsid w:val="005C37D9"/>
    <w:rsid w:val="005C50A4"/>
    <w:rsid w:val="005C50D1"/>
    <w:rsid w:val="005C6C4F"/>
    <w:rsid w:val="005C6E35"/>
    <w:rsid w:val="005C7738"/>
    <w:rsid w:val="005D000E"/>
    <w:rsid w:val="005D035F"/>
    <w:rsid w:val="005D62E5"/>
    <w:rsid w:val="005D7216"/>
    <w:rsid w:val="005E12F7"/>
    <w:rsid w:val="005E37E1"/>
    <w:rsid w:val="005E548A"/>
    <w:rsid w:val="005E5BCC"/>
    <w:rsid w:val="005E5CCE"/>
    <w:rsid w:val="005E6447"/>
    <w:rsid w:val="005E6612"/>
    <w:rsid w:val="005E6CCC"/>
    <w:rsid w:val="005F1247"/>
    <w:rsid w:val="005F19BB"/>
    <w:rsid w:val="005F3B5B"/>
    <w:rsid w:val="005F5BAD"/>
    <w:rsid w:val="005F6909"/>
    <w:rsid w:val="005F6C88"/>
    <w:rsid w:val="005F6E2A"/>
    <w:rsid w:val="005F7181"/>
    <w:rsid w:val="0060005D"/>
    <w:rsid w:val="0060030A"/>
    <w:rsid w:val="00600A7D"/>
    <w:rsid w:val="0060159B"/>
    <w:rsid w:val="00601D13"/>
    <w:rsid w:val="00601DB6"/>
    <w:rsid w:val="006022C0"/>
    <w:rsid w:val="00602E42"/>
    <w:rsid w:val="00603657"/>
    <w:rsid w:val="00603BB4"/>
    <w:rsid w:val="00603DC9"/>
    <w:rsid w:val="00604610"/>
    <w:rsid w:val="0060479B"/>
    <w:rsid w:val="00606A55"/>
    <w:rsid w:val="0061163E"/>
    <w:rsid w:val="00611642"/>
    <w:rsid w:val="00611AC2"/>
    <w:rsid w:val="00611FFE"/>
    <w:rsid w:val="00613BB6"/>
    <w:rsid w:val="00613C8F"/>
    <w:rsid w:val="006148F3"/>
    <w:rsid w:val="0061572C"/>
    <w:rsid w:val="00615E79"/>
    <w:rsid w:val="00616AA8"/>
    <w:rsid w:val="00616D0D"/>
    <w:rsid w:val="0061777B"/>
    <w:rsid w:val="006216A3"/>
    <w:rsid w:val="00624066"/>
    <w:rsid w:val="0062454A"/>
    <w:rsid w:val="00624620"/>
    <w:rsid w:val="00624946"/>
    <w:rsid w:val="00625173"/>
    <w:rsid w:val="00626E0A"/>
    <w:rsid w:val="00630CCB"/>
    <w:rsid w:val="00631228"/>
    <w:rsid w:val="00631E71"/>
    <w:rsid w:val="0063350A"/>
    <w:rsid w:val="00633B40"/>
    <w:rsid w:val="006340A0"/>
    <w:rsid w:val="0063581A"/>
    <w:rsid w:val="00636BF4"/>
    <w:rsid w:val="00637968"/>
    <w:rsid w:val="00637D2D"/>
    <w:rsid w:val="00637FE9"/>
    <w:rsid w:val="00642CB1"/>
    <w:rsid w:val="00642DD8"/>
    <w:rsid w:val="006431A9"/>
    <w:rsid w:val="006460E3"/>
    <w:rsid w:val="006462F7"/>
    <w:rsid w:val="006466DF"/>
    <w:rsid w:val="00646BB0"/>
    <w:rsid w:val="006518D0"/>
    <w:rsid w:val="00652393"/>
    <w:rsid w:val="00652521"/>
    <w:rsid w:val="00653BAD"/>
    <w:rsid w:val="00654B0A"/>
    <w:rsid w:val="00656003"/>
    <w:rsid w:val="00657150"/>
    <w:rsid w:val="006571DD"/>
    <w:rsid w:val="0065774D"/>
    <w:rsid w:val="0065792C"/>
    <w:rsid w:val="006603C5"/>
    <w:rsid w:val="00661AA7"/>
    <w:rsid w:val="00662E32"/>
    <w:rsid w:val="00666266"/>
    <w:rsid w:val="0066668A"/>
    <w:rsid w:val="00667CAB"/>
    <w:rsid w:val="00670BE1"/>
    <w:rsid w:val="006747FB"/>
    <w:rsid w:val="00675065"/>
    <w:rsid w:val="00675563"/>
    <w:rsid w:val="00675DAD"/>
    <w:rsid w:val="006777F2"/>
    <w:rsid w:val="00682389"/>
    <w:rsid w:val="00682FD8"/>
    <w:rsid w:val="006834DA"/>
    <w:rsid w:val="00685346"/>
    <w:rsid w:val="00685B24"/>
    <w:rsid w:val="0068677F"/>
    <w:rsid w:val="006870E8"/>
    <w:rsid w:val="00690BC5"/>
    <w:rsid w:val="00690C8E"/>
    <w:rsid w:val="00691341"/>
    <w:rsid w:val="00692B94"/>
    <w:rsid w:val="00692D10"/>
    <w:rsid w:val="006931DE"/>
    <w:rsid w:val="006933DD"/>
    <w:rsid w:val="0069471D"/>
    <w:rsid w:val="0069553A"/>
    <w:rsid w:val="00695670"/>
    <w:rsid w:val="00695E20"/>
    <w:rsid w:val="006A0D0F"/>
    <w:rsid w:val="006A2890"/>
    <w:rsid w:val="006A2D90"/>
    <w:rsid w:val="006A2F7D"/>
    <w:rsid w:val="006A3BA0"/>
    <w:rsid w:val="006A4C56"/>
    <w:rsid w:val="006A4EC6"/>
    <w:rsid w:val="006A64B9"/>
    <w:rsid w:val="006A6B87"/>
    <w:rsid w:val="006A6DF3"/>
    <w:rsid w:val="006A7769"/>
    <w:rsid w:val="006B20D5"/>
    <w:rsid w:val="006B34F6"/>
    <w:rsid w:val="006B4952"/>
    <w:rsid w:val="006B5EA1"/>
    <w:rsid w:val="006B62C2"/>
    <w:rsid w:val="006B6316"/>
    <w:rsid w:val="006B6754"/>
    <w:rsid w:val="006B6C2F"/>
    <w:rsid w:val="006B6ED9"/>
    <w:rsid w:val="006B7F10"/>
    <w:rsid w:val="006C042B"/>
    <w:rsid w:val="006C08EF"/>
    <w:rsid w:val="006C2543"/>
    <w:rsid w:val="006C2A45"/>
    <w:rsid w:val="006C4042"/>
    <w:rsid w:val="006C56D9"/>
    <w:rsid w:val="006C5AB4"/>
    <w:rsid w:val="006C6C85"/>
    <w:rsid w:val="006C700A"/>
    <w:rsid w:val="006C7C59"/>
    <w:rsid w:val="006D0312"/>
    <w:rsid w:val="006D06D5"/>
    <w:rsid w:val="006D0E8B"/>
    <w:rsid w:val="006D214E"/>
    <w:rsid w:val="006D2DEA"/>
    <w:rsid w:val="006D2E9C"/>
    <w:rsid w:val="006D30BC"/>
    <w:rsid w:val="006D58DF"/>
    <w:rsid w:val="006D6774"/>
    <w:rsid w:val="006E0125"/>
    <w:rsid w:val="006E1A0E"/>
    <w:rsid w:val="006E2C33"/>
    <w:rsid w:val="006E2F77"/>
    <w:rsid w:val="006E40C3"/>
    <w:rsid w:val="006E49C8"/>
    <w:rsid w:val="006E5822"/>
    <w:rsid w:val="006E6E8B"/>
    <w:rsid w:val="006E7C76"/>
    <w:rsid w:val="006F04CD"/>
    <w:rsid w:val="006F07C9"/>
    <w:rsid w:val="006F0A6B"/>
    <w:rsid w:val="006F0F75"/>
    <w:rsid w:val="006F2952"/>
    <w:rsid w:val="006F3496"/>
    <w:rsid w:val="006F4633"/>
    <w:rsid w:val="006F5AC8"/>
    <w:rsid w:val="006F5F50"/>
    <w:rsid w:val="006F691F"/>
    <w:rsid w:val="006F721C"/>
    <w:rsid w:val="006F7A75"/>
    <w:rsid w:val="00703F7A"/>
    <w:rsid w:val="00704218"/>
    <w:rsid w:val="00706102"/>
    <w:rsid w:val="00706B38"/>
    <w:rsid w:val="00711356"/>
    <w:rsid w:val="00712836"/>
    <w:rsid w:val="00712F68"/>
    <w:rsid w:val="00713D33"/>
    <w:rsid w:val="00715E42"/>
    <w:rsid w:val="00716375"/>
    <w:rsid w:val="00717B21"/>
    <w:rsid w:val="00721876"/>
    <w:rsid w:val="007240F9"/>
    <w:rsid w:val="007241D2"/>
    <w:rsid w:val="00724763"/>
    <w:rsid w:val="0072566F"/>
    <w:rsid w:val="00727524"/>
    <w:rsid w:val="007303C2"/>
    <w:rsid w:val="007304B2"/>
    <w:rsid w:val="0073139F"/>
    <w:rsid w:val="007326D4"/>
    <w:rsid w:val="00732F8E"/>
    <w:rsid w:val="0073311A"/>
    <w:rsid w:val="00733D26"/>
    <w:rsid w:val="00733E96"/>
    <w:rsid w:val="00733F1D"/>
    <w:rsid w:val="00734BE2"/>
    <w:rsid w:val="00734DBA"/>
    <w:rsid w:val="00737457"/>
    <w:rsid w:val="007405AB"/>
    <w:rsid w:val="0074066E"/>
    <w:rsid w:val="00740862"/>
    <w:rsid w:val="00740ED2"/>
    <w:rsid w:val="0074169B"/>
    <w:rsid w:val="00742326"/>
    <w:rsid w:val="00743F8B"/>
    <w:rsid w:val="007445F3"/>
    <w:rsid w:val="00746B84"/>
    <w:rsid w:val="00747EE2"/>
    <w:rsid w:val="00751507"/>
    <w:rsid w:val="007552A7"/>
    <w:rsid w:val="007566E2"/>
    <w:rsid w:val="00756A8C"/>
    <w:rsid w:val="00757FC1"/>
    <w:rsid w:val="00760265"/>
    <w:rsid w:val="00760291"/>
    <w:rsid w:val="00761D08"/>
    <w:rsid w:val="00763375"/>
    <w:rsid w:val="00763522"/>
    <w:rsid w:val="00763B46"/>
    <w:rsid w:val="007643A2"/>
    <w:rsid w:val="00764A6D"/>
    <w:rsid w:val="00766677"/>
    <w:rsid w:val="00767121"/>
    <w:rsid w:val="0077057B"/>
    <w:rsid w:val="00770983"/>
    <w:rsid w:val="00770A23"/>
    <w:rsid w:val="00770D89"/>
    <w:rsid w:val="00771FBD"/>
    <w:rsid w:val="00772751"/>
    <w:rsid w:val="00772BFA"/>
    <w:rsid w:val="007732E5"/>
    <w:rsid w:val="00773A1F"/>
    <w:rsid w:val="00773C7B"/>
    <w:rsid w:val="00774BCD"/>
    <w:rsid w:val="007750D4"/>
    <w:rsid w:val="007755C9"/>
    <w:rsid w:val="00775725"/>
    <w:rsid w:val="00775864"/>
    <w:rsid w:val="00776280"/>
    <w:rsid w:val="00781A2A"/>
    <w:rsid w:val="0079003B"/>
    <w:rsid w:val="00790D53"/>
    <w:rsid w:val="00791F35"/>
    <w:rsid w:val="00791FC2"/>
    <w:rsid w:val="00792DFE"/>
    <w:rsid w:val="00793C80"/>
    <w:rsid w:val="00797959"/>
    <w:rsid w:val="007A0298"/>
    <w:rsid w:val="007A0EED"/>
    <w:rsid w:val="007A1960"/>
    <w:rsid w:val="007A1F61"/>
    <w:rsid w:val="007A2D00"/>
    <w:rsid w:val="007A3396"/>
    <w:rsid w:val="007A3433"/>
    <w:rsid w:val="007A4657"/>
    <w:rsid w:val="007A586D"/>
    <w:rsid w:val="007A5B38"/>
    <w:rsid w:val="007A7127"/>
    <w:rsid w:val="007A7AC5"/>
    <w:rsid w:val="007B0FCA"/>
    <w:rsid w:val="007B1707"/>
    <w:rsid w:val="007B1F48"/>
    <w:rsid w:val="007B29C8"/>
    <w:rsid w:val="007B3AF9"/>
    <w:rsid w:val="007B4190"/>
    <w:rsid w:val="007B5A22"/>
    <w:rsid w:val="007B6397"/>
    <w:rsid w:val="007B6A2B"/>
    <w:rsid w:val="007B6D14"/>
    <w:rsid w:val="007B6DFF"/>
    <w:rsid w:val="007B7795"/>
    <w:rsid w:val="007C08E3"/>
    <w:rsid w:val="007C11FD"/>
    <w:rsid w:val="007C1C32"/>
    <w:rsid w:val="007C1E2E"/>
    <w:rsid w:val="007C316A"/>
    <w:rsid w:val="007C32E6"/>
    <w:rsid w:val="007C34F5"/>
    <w:rsid w:val="007C4E14"/>
    <w:rsid w:val="007C551E"/>
    <w:rsid w:val="007C5C37"/>
    <w:rsid w:val="007C60E0"/>
    <w:rsid w:val="007C6103"/>
    <w:rsid w:val="007C7079"/>
    <w:rsid w:val="007C745E"/>
    <w:rsid w:val="007C7BC7"/>
    <w:rsid w:val="007C7E4A"/>
    <w:rsid w:val="007D17B7"/>
    <w:rsid w:val="007D20D8"/>
    <w:rsid w:val="007D249E"/>
    <w:rsid w:val="007D2EE8"/>
    <w:rsid w:val="007D421D"/>
    <w:rsid w:val="007D4745"/>
    <w:rsid w:val="007D5763"/>
    <w:rsid w:val="007D596E"/>
    <w:rsid w:val="007D6288"/>
    <w:rsid w:val="007D7193"/>
    <w:rsid w:val="007D7958"/>
    <w:rsid w:val="007D7D00"/>
    <w:rsid w:val="007E1576"/>
    <w:rsid w:val="007E23F7"/>
    <w:rsid w:val="007E2BD2"/>
    <w:rsid w:val="007E2F95"/>
    <w:rsid w:val="007E5F41"/>
    <w:rsid w:val="007E6CF2"/>
    <w:rsid w:val="007F0390"/>
    <w:rsid w:val="007F0BE0"/>
    <w:rsid w:val="007F1878"/>
    <w:rsid w:val="007F1EB4"/>
    <w:rsid w:val="007F5493"/>
    <w:rsid w:val="007F5B53"/>
    <w:rsid w:val="007F60D5"/>
    <w:rsid w:val="007F6DC7"/>
    <w:rsid w:val="007F6E38"/>
    <w:rsid w:val="0080075E"/>
    <w:rsid w:val="00802415"/>
    <w:rsid w:val="00802948"/>
    <w:rsid w:val="00802AAC"/>
    <w:rsid w:val="00806470"/>
    <w:rsid w:val="00806FED"/>
    <w:rsid w:val="008103CB"/>
    <w:rsid w:val="00811115"/>
    <w:rsid w:val="008122DE"/>
    <w:rsid w:val="0081324D"/>
    <w:rsid w:val="008134C7"/>
    <w:rsid w:val="008139EB"/>
    <w:rsid w:val="00813D5F"/>
    <w:rsid w:val="00814CAE"/>
    <w:rsid w:val="008150A6"/>
    <w:rsid w:val="008151E2"/>
    <w:rsid w:val="00816091"/>
    <w:rsid w:val="00816182"/>
    <w:rsid w:val="00817793"/>
    <w:rsid w:val="00817ADF"/>
    <w:rsid w:val="00821BA2"/>
    <w:rsid w:val="00821DB8"/>
    <w:rsid w:val="00822824"/>
    <w:rsid w:val="008228B9"/>
    <w:rsid w:val="00824639"/>
    <w:rsid w:val="0082509B"/>
    <w:rsid w:val="0082571D"/>
    <w:rsid w:val="00826479"/>
    <w:rsid w:val="0082672E"/>
    <w:rsid w:val="00826C95"/>
    <w:rsid w:val="00826CD6"/>
    <w:rsid w:val="008271A5"/>
    <w:rsid w:val="0082787B"/>
    <w:rsid w:val="00830FB7"/>
    <w:rsid w:val="00832985"/>
    <w:rsid w:val="008332CE"/>
    <w:rsid w:val="0083416B"/>
    <w:rsid w:val="008345B9"/>
    <w:rsid w:val="008354ED"/>
    <w:rsid w:val="00835DAD"/>
    <w:rsid w:val="00836FBF"/>
    <w:rsid w:val="008376EF"/>
    <w:rsid w:val="00837760"/>
    <w:rsid w:val="00837F02"/>
    <w:rsid w:val="0084090D"/>
    <w:rsid w:val="00840EF2"/>
    <w:rsid w:val="00842D6E"/>
    <w:rsid w:val="00843485"/>
    <w:rsid w:val="00843A87"/>
    <w:rsid w:val="00843C41"/>
    <w:rsid w:val="0084500E"/>
    <w:rsid w:val="00845138"/>
    <w:rsid w:val="008455FB"/>
    <w:rsid w:val="0084584F"/>
    <w:rsid w:val="008462B0"/>
    <w:rsid w:val="00847DB4"/>
    <w:rsid w:val="00850403"/>
    <w:rsid w:val="00850771"/>
    <w:rsid w:val="00850BC8"/>
    <w:rsid w:val="00850E33"/>
    <w:rsid w:val="0085172A"/>
    <w:rsid w:val="008526CA"/>
    <w:rsid w:val="00856715"/>
    <w:rsid w:val="00856DC0"/>
    <w:rsid w:val="008607CA"/>
    <w:rsid w:val="00861CE7"/>
    <w:rsid w:val="00862E46"/>
    <w:rsid w:val="00864D01"/>
    <w:rsid w:val="00865BFC"/>
    <w:rsid w:val="00866908"/>
    <w:rsid w:val="00870566"/>
    <w:rsid w:val="00870585"/>
    <w:rsid w:val="008712EF"/>
    <w:rsid w:val="0087394A"/>
    <w:rsid w:val="00873EAC"/>
    <w:rsid w:val="00874CFF"/>
    <w:rsid w:val="00874D32"/>
    <w:rsid w:val="00877F8B"/>
    <w:rsid w:val="00880D1C"/>
    <w:rsid w:val="00880EB6"/>
    <w:rsid w:val="00881B84"/>
    <w:rsid w:val="00883645"/>
    <w:rsid w:val="008838E7"/>
    <w:rsid w:val="0088411D"/>
    <w:rsid w:val="00884ED8"/>
    <w:rsid w:val="00885CC3"/>
    <w:rsid w:val="00886362"/>
    <w:rsid w:val="008876A3"/>
    <w:rsid w:val="00887DFB"/>
    <w:rsid w:val="0089000A"/>
    <w:rsid w:val="00890E2B"/>
    <w:rsid w:val="00891C51"/>
    <w:rsid w:val="0089283A"/>
    <w:rsid w:val="00892ADC"/>
    <w:rsid w:val="00893813"/>
    <w:rsid w:val="008957F7"/>
    <w:rsid w:val="0089658C"/>
    <w:rsid w:val="00896AF9"/>
    <w:rsid w:val="00897000"/>
    <w:rsid w:val="0089705B"/>
    <w:rsid w:val="008A0739"/>
    <w:rsid w:val="008A1892"/>
    <w:rsid w:val="008A2458"/>
    <w:rsid w:val="008A4F36"/>
    <w:rsid w:val="008A5377"/>
    <w:rsid w:val="008A5781"/>
    <w:rsid w:val="008A66B8"/>
    <w:rsid w:val="008A7EED"/>
    <w:rsid w:val="008B2426"/>
    <w:rsid w:val="008B25E6"/>
    <w:rsid w:val="008B2B1D"/>
    <w:rsid w:val="008B5009"/>
    <w:rsid w:val="008B7C8C"/>
    <w:rsid w:val="008B7E45"/>
    <w:rsid w:val="008C0552"/>
    <w:rsid w:val="008C0E54"/>
    <w:rsid w:val="008C1237"/>
    <w:rsid w:val="008C317C"/>
    <w:rsid w:val="008C64FB"/>
    <w:rsid w:val="008C7423"/>
    <w:rsid w:val="008C771B"/>
    <w:rsid w:val="008C77A4"/>
    <w:rsid w:val="008D06D1"/>
    <w:rsid w:val="008D0DB7"/>
    <w:rsid w:val="008D1D7C"/>
    <w:rsid w:val="008D2DAF"/>
    <w:rsid w:val="008D4EEC"/>
    <w:rsid w:val="008D5BFC"/>
    <w:rsid w:val="008D5E9E"/>
    <w:rsid w:val="008D664C"/>
    <w:rsid w:val="008D6EA8"/>
    <w:rsid w:val="008E0721"/>
    <w:rsid w:val="008E1C91"/>
    <w:rsid w:val="008E2EFF"/>
    <w:rsid w:val="008E3B9E"/>
    <w:rsid w:val="008E3E14"/>
    <w:rsid w:val="008E3EC8"/>
    <w:rsid w:val="008E4E0F"/>
    <w:rsid w:val="008E4EA3"/>
    <w:rsid w:val="008E5935"/>
    <w:rsid w:val="008E607F"/>
    <w:rsid w:val="008E61A2"/>
    <w:rsid w:val="008E738E"/>
    <w:rsid w:val="008F0A84"/>
    <w:rsid w:val="008F0CC3"/>
    <w:rsid w:val="008F44C7"/>
    <w:rsid w:val="008F46A2"/>
    <w:rsid w:val="008F5035"/>
    <w:rsid w:val="008F5056"/>
    <w:rsid w:val="008F721D"/>
    <w:rsid w:val="00900C2F"/>
    <w:rsid w:val="00901F43"/>
    <w:rsid w:val="0090408F"/>
    <w:rsid w:val="009042AA"/>
    <w:rsid w:val="009043AA"/>
    <w:rsid w:val="00905CE9"/>
    <w:rsid w:val="00906F8A"/>
    <w:rsid w:val="009104E4"/>
    <w:rsid w:val="00910A37"/>
    <w:rsid w:val="009120F0"/>
    <w:rsid w:val="00915570"/>
    <w:rsid w:val="00915A69"/>
    <w:rsid w:val="00915EEE"/>
    <w:rsid w:val="00916042"/>
    <w:rsid w:val="0091611D"/>
    <w:rsid w:val="00916267"/>
    <w:rsid w:val="009173A3"/>
    <w:rsid w:val="00917B62"/>
    <w:rsid w:val="0092016A"/>
    <w:rsid w:val="0092091C"/>
    <w:rsid w:val="00920CEB"/>
    <w:rsid w:val="00921082"/>
    <w:rsid w:val="00922A4F"/>
    <w:rsid w:val="00922DE7"/>
    <w:rsid w:val="00922EFB"/>
    <w:rsid w:val="009232DF"/>
    <w:rsid w:val="00923A6C"/>
    <w:rsid w:val="00923A70"/>
    <w:rsid w:val="00924231"/>
    <w:rsid w:val="009249C8"/>
    <w:rsid w:val="00927932"/>
    <w:rsid w:val="00927DC7"/>
    <w:rsid w:val="00930C91"/>
    <w:rsid w:val="0093115A"/>
    <w:rsid w:val="00931671"/>
    <w:rsid w:val="00933F00"/>
    <w:rsid w:val="00935401"/>
    <w:rsid w:val="00935BE0"/>
    <w:rsid w:val="00936A9D"/>
    <w:rsid w:val="0093740A"/>
    <w:rsid w:val="0094003A"/>
    <w:rsid w:val="0094004A"/>
    <w:rsid w:val="00940404"/>
    <w:rsid w:val="00941375"/>
    <w:rsid w:val="009414BA"/>
    <w:rsid w:val="00942B01"/>
    <w:rsid w:val="00942FCD"/>
    <w:rsid w:val="0094338B"/>
    <w:rsid w:val="00945454"/>
    <w:rsid w:val="0094638E"/>
    <w:rsid w:val="00946A82"/>
    <w:rsid w:val="00951071"/>
    <w:rsid w:val="0095158B"/>
    <w:rsid w:val="00952FC7"/>
    <w:rsid w:val="0095333C"/>
    <w:rsid w:val="00953ABE"/>
    <w:rsid w:val="009544D9"/>
    <w:rsid w:val="00955186"/>
    <w:rsid w:val="00955282"/>
    <w:rsid w:val="00955B34"/>
    <w:rsid w:val="00956990"/>
    <w:rsid w:val="00956EE8"/>
    <w:rsid w:val="009570F6"/>
    <w:rsid w:val="00961028"/>
    <w:rsid w:val="00965C09"/>
    <w:rsid w:val="00966B6A"/>
    <w:rsid w:val="0097057C"/>
    <w:rsid w:val="00970A9D"/>
    <w:rsid w:val="009715C5"/>
    <w:rsid w:val="00971AF2"/>
    <w:rsid w:val="009723B8"/>
    <w:rsid w:val="00973264"/>
    <w:rsid w:val="009766AD"/>
    <w:rsid w:val="009771DD"/>
    <w:rsid w:val="00977E76"/>
    <w:rsid w:val="00980072"/>
    <w:rsid w:val="00981553"/>
    <w:rsid w:val="009817A0"/>
    <w:rsid w:val="0098281C"/>
    <w:rsid w:val="009833A0"/>
    <w:rsid w:val="0098423D"/>
    <w:rsid w:val="00984871"/>
    <w:rsid w:val="009850E9"/>
    <w:rsid w:val="00985D81"/>
    <w:rsid w:val="00985DFA"/>
    <w:rsid w:val="00986315"/>
    <w:rsid w:val="00986617"/>
    <w:rsid w:val="009911E3"/>
    <w:rsid w:val="00992238"/>
    <w:rsid w:val="00992BBE"/>
    <w:rsid w:val="00994B4C"/>
    <w:rsid w:val="00994E42"/>
    <w:rsid w:val="00995178"/>
    <w:rsid w:val="009960E6"/>
    <w:rsid w:val="00997850"/>
    <w:rsid w:val="009A099D"/>
    <w:rsid w:val="009A1519"/>
    <w:rsid w:val="009A1B7E"/>
    <w:rsid w:val="009A1C33"/>
    <w:rsid w:val="009A2439"/>
    <w:rsid w:val="009A2BFF"/>
    <w:rsid w:val="009A3E7C"/>
    <w:rsid w:val="009A46B9"/>
    <w:rsid w:val="009A6D30"/>
    <w:rsid w:val="009B206F"/>
    <w:rsid w:val="009B25E5"/>
    <w:rsid w:val="009B579D"/>
    <w:rsid w:val="009B5F6F"/>
    <w:rsid w:val="009B7353"/>
    <w:rsid w:val="009B7A7F"/>
    <w:rsid w:val="009B7A90"/>
    <w:rsid w:val="009B7BA4"/>
    <w:rsid w:val="009B7F07"/>
    <w:rsid w:val="009C1007"/>
    <w:rsid w:val="009C19E6"/>
    <w:rsid w:val="009C1F6E"/>
    <w:rsid w:val="009C2514"/>
    <w:rsid w:val="009C2B27"/>
    <w:rsid w:val="009C3C03"/>
    <w:rsid w:val="009C3C6C"/>
    <w:rsid w:val="009C3EBA"/>
    <w:rsid w:val="009C4C61"/>
    <w:rsid w:val="009C5377"/>
    <w:rsid w:val="009C58A2"/>
    <w:rsid w:val="009C7BA0"/>
    <w:rsid w:val="009D029E"/>
    <w:rsid w:val="009D1B51"/>
    <w:rsid w:val="009D3369"/>
    <w:rsid w:val="009D426B"/>
    <w:rsid w:val="009D4D03"/>
    <w:rsid w:val="009D52BF"/>
    <w:rsid w:val="009D6255"/>
    <w:rsid w:val="009D6DD3"/>
    <w:rsid w:val="009E01CD"/>
    <w:rsid w:val="009E0560"/>
    <w:rsid w:val="009E1A30"/>
    <w:rsid w:val="009E3F57"/>
    <w:rsid w:val="009E4279"/>
    <w:rsid w:val="009E4F8A"/>
    <w:rsid w:val="009E6471"/>
    <w:rsid w:val="009E65C8"/>
    <w:rsid w:val="009E6771"/>
    <w:rsid w:val="009E67E4"/>
    <w:rsid w:val="009E754B"/>
    <w:rsid w:val="009F0511"/>
    <w:rsid w:val="009F092A"/>
    <w:rsid w:val="009F1545"/>
    <w:rsid w:val="009F1DBD"/>
    <w:rsid w:val="009F22FE"/>
    <w:rsid w:val="009F2FC3"/>
    <w:rsid w:val="009F4237"/>
    <w:rsid w:val="009F4F80"/>
    <w:rsid w:val="009F5473"/>
    <w:rsid w:val="009F6092"/>
    <w:rsid w:val="009F68EB"/>
    <w:rsid w:val="009F750B"/>
    <w:rsid w:val="00A00435"/>
    <w:rsid w:val="00A00967"/>
    <w:rsid w:val="00A01FCD"/>
    <w:rsid w:val="00A025E8"/>
    <w:rsid w:val="00A027FB"/>
    <w:rsid w:val="00A02EEA"/>
    <w:rsid w:val="00A03071"/>
    <w:rsid w:val="00A044F0"/>
    <w:rsid w:val="00A0582B"/>
    <w:rsid w:val="00A058B2"/>
    <w:rsid w:val="00A05B11"/>
    <w:rsid w:val="00A0600A"/>
    <w:rsid w:val="00A061ED"/>
    <w:rsid w:val="00A06B7F"/>
    <w:rsid w:val="00A06E44"/>
    <w:rsid w:val="00A06FBD"/>
    <w:rsid w:val="00A07D9C"/>
    <w:rsid w:val="00A109CC"/>
    <w:rsid w:val="00A11477"/>
    <w:rsid w:val="00A12DD9"/>
    <w:rsid w:val="00A13EDB"/>
    <w:rsid w:val="00A14C4D"/>
    <w:rsid w:val="00A15845"/>
    <w:rsid w:val="00A16495"/>
    <w:rsid w:val="00A16B48"/>
    <w:rsid w:val="00A17B52"/>
    <w:rsid w:val="00A2021A"/>
    <w:rsid w:val="00A21110"/>
    <w:rsid w:val="00A2141C"/>
    <w:rsid w:val="00A21B16"/>
    <w:rsid w:val="00A22D76"/>
    <w:rsid w:val="00A2438C"/>
    <w:rsid w:val="00A24D47"/>
    <w:rsid w:val="00A30370"/>
    <w:rsid w:val="00A32017"/>
    <w:rsid w:val="00A335F7"/>
    <w:rsid w:val="00A3513B"/>
    <w:rsid w:val="00A3527C"/>
    <w:rsid w:val="00A352E6"/>
    <w:rsid w:val="00A35C3C"/>
    <w:rsid w:val="00A36E1D"/>
    <w:rsid w:val="00A37E7E"/>
    <w:rsid w:val="00A4098F"/>
    <w:rsid w:val="00A4193A"/>
    <w:rsid w:val="00A42D4A"/>
    <w:rsid w:val="00A44DD0"/>
    <w:rsid w:val="00A45BB1"/>
    <w:rsid w:val="00A45C6F"/>
    <w:rsid w:val="00A4664F"/>
    <w:rsid w:val="00A46DCC"/>
    <w:rsid w:val="00A5014E"/>
    <w:rsid w:val="00A50C2C"/>
    <w:rsid w:val="00A5264F"/>
    <w:rsid w:val="00A528A8"/>
    <w:rsid w:val="00A551FD"/>
    <w:rsid w:val="00A55DD6"/>
    <w:rsid w:val="00A562E3"/>
    <w:rsid w:val="00A569C5"/>
    <w:rsid w:val="00A569D3"/>
    <w:rsid w:val="00A57351"/>
    <w:rsid w:val="00A6062B"/>
    <w:rsid w:val="00A60A9E"/>
    <w:rsid w:val="00A62089"/>
    <w:rsid w:val="00A62BE9"/>
    <w:rsid w:val="00A63264"/>
    <w:rsid w:val="00A64500"/>
    <w:rsid w:val="00A64C2B"/>
    <w:rsid w:val="00A654EF"/>
    <w:rsid w:val="00A658F2"/>
    <w:rsid w:val="00A65AFD"/>
    <w:rsid w:val="00A66B78"/>
    <w:rsid w:val="00A6769B"/>
    <w:rsid w:val="00A677C6"/>
    <w:rsid w:val="00A67E25"/>
    <w:rsid w:val="00A72C38"/>
    <w:rsid w:val="00A72FD2"/>
    <w:rsid w:val="00A7420A"/>
    <w:rsid w:val="00A74D3C"/>
    <w:rsid w:val="00A756A1"/>
    <w:rsid w:val="00A75DB1"/>
    <w:rsid w:val="00A760CB"/>
    <w:rsid w:val="00A761C2"/>
    <w:rsid w:val="00A76BBD"/>
    <w:rsid w:val="00A76D29"/>
    <w:rsid w:val="00A81335"/>
    <w:rsid w:val="00A816A1"/>
    <w:rsid w:val="00A816E2"/>
    <w:rsid w:val="00A81ADF"/>
    <w:rsid w:val="00A82ABC"/>
    <w:rsid w:val="00A839DD"/>
    <w:rsid w:val="00A86383"/>
    <w:rsid w:val="00A86960"/>
    <w:rsid w:val="00A869B7"/>
    <w:rsid w:val="00A86B01"/>
    <w:rsid w:val="00A91A54"/>
    <w:rsid w:val="00A91B7E"/>
    <w:rsid w:val="00A92300"/>
    <w:rsid w:val="00A94A61"/>
    <w:rsid w:val="00A96C60"/>
    <w:rsid w:val="00A96F13"/>
    <w:rsid w:val="00A974C2"/>
    <w:rsid w:val="00AA1080"/>
    <w:rsid w:val="00AA16D3"/>
    <w:rsid w:val="00AA18CA"/>
    <w:rsid w:val="00AA1D98"/>
    <w:rsid w:val="00AA3063"/>
    <w:rsid w:val="00AA30CB"/>
    <w:rsid w:val="00AA3BFA"/>
    <w:rsid w:val="00AA4BCE"/>
    <w:rsid w:val="00AA5A0A"/>
    <w:rsid w:val="00AA5E84"/>
    <w:rsid w:val="00AA725C"/>
    <w:rsid w:val="00AB3274"/>
    <w:rsid w:val="00AB3E05"/>
    <w:rsid w:val="00AB4DAC"/>
    <w:rsid w:val="00AB53D6"/>
    <w:rsid w:val="00AB554B"/>
    <w:rsid w:val="00AB7A0E"/>
    <w:rsid w:val="00AC0409"/>
    <w:rsid w:val="00AC0C60"/>
    <w:rsid w:val="00AC178D"/>
    <w:rsid w:val="00AC17F5"/>
    <w:rsid w:val="00AC1897"/>
    <w:rsid w:val="00AC2D5C"/>
    <w:rsid w:val="00AC2E63"/>
    <w:rsid w:val="00AC2EA5"/>
    <w:rsid w:val="00AC3A70"/>
    <w:rsid w:val="00AC4EDF"/>
    <w:rsid w:val="00AC63F8"/>
    <w:rsid w:val="00AC7144"/>
    <w:rsid w:val="00AC75AF"/>
    <w:rsid w:val="00AC7AD3"/>
    <w:rsid w:val="00AD340C"/>
    <w:rsid w:val="00AD349B"/>
    <w:rsid w:val="00AD3849"/>
    <w:rsid w:val="00AD3D18"/>
    <w:rsid w:val="00AD4488"/>
    <w:rsid w:val="00AD4D41"/>
    <w:rsid w:val="00AD4DD2"/>
    <w:rsid w:val="00AD6114"/>
    <w:rsid w:val="00AD74EC"/>
    <w:rsid w:val="00AD78CD"/>
    <w:rsid w:val="00AE01B3"/>
    <w:rsid w:val="00AE0CFD"/>
    <w:rsid w:val="00AE1978"/>
    <w:rsid w:val="00AE1DA8"/>
    <w:rsid w:val="00AE2245"/>
    <w:rsid w:val="00AE4D94"/>
    <w:rsid w:val="00AE5176"/>
    <w:rsid w:val="00AE5612"/>
    <w:rsid w:val="00AE6664"/>
    <w:rsid w:val="00AE6A4B"/>
    <w:rsid w:val="00AE6EED"/>
    <w:rsid w:val="00AE74AC"/>
    <w:rsid w:val="00AE7E40"/>
    <w:rsid w:val="00AE7F1F"/>
    <w:rsid w:val="00AF289C"/>
    <w:rsid w:val="00AF3D74"/>
    <w:rsid w:val="00AF4976"/>
    <w:rsid w:val="00AF61C8"/>
    <w:rsid w:val="00AF6D83"/>
    <w:rsid w:val="00B005A5"/>
    <w:rsid w:val="00B0168A"/>
    <w:rsid w:val="00B01853"/>
    <w:rsid w:val="00B0186D"/>
    <w:rsid w:val="00B02758"/>
    <w:rsid w:val="00B02B5A"/>
    <w:rsid w:val="00B0302F"/>
    <w:rsid w:val="00B036CF"/>
    <w:rsid w:val="00B03790"/>
    <w:rsid w:val="00B03C45"/>
    <w:rsid w:val="00B03CDC"/>
    <w:rsid w:val="00B04B8A"/>
    <w:rsid w:val="00B04BFB"/>
    <w:rsid w:val="00B05EC1"/>
    <w:rsid w:val="00B104AA"/>
    <w:rsid w:val="00B11872"/>
    <w:rsid w:val="00B124F6"/>
    <w:rsid w:val="00B1353A"/>
    <w:rsid w:val="00B13758"/>
    <w:rsid w:val="00B13979"/>
    <w:rsid w:val="00B15A91"/>
    <w:rsid w:val="00B15E4F"/>
    <w:rsid w:val="00B162AD"/>
    <w:rsid w:val="00B16B9C"/>
    <w:rsid w:val="00B2012B"/>
    <w:rsid w:val="00B204EF"/>
    <w:rsid w:val="00B20B29"/>
    <w:rsid w:val="00B20CB9"/>
    <w:rsid w:val="00B20D52"/>
    <w:rsid w:val="00B2167C"/>
    <w:rsid w:val="00B22598"/>
    <w:rsid w:val="00B246D3"/>
    <w:rsid w:val="00B25171"/>
    <w:rsid w:val="00B262C9"/>
    <w:rsid w:val="00B26A2C"/>
    <w:rsid w:val="00B26BDA"/>
    <w:rsid w:val="00B27384"/>
    <w:rsid w:val="00B3030B"/>
    <w:rsid w:val="00B30526"/>
    <w:rsid w:val="00B3125B"/>
    <w:rsid w:val="00B31537"/>
    <w:rsid w:val="00B31C26"/>
    <w:rsid w:val="00B32F9A"/>
    <w:rsid w:val="00B32FCD"/>
    <w:rsid w:val="00B34577"/>
    <w:rsid w:val="00B34CF7"/>
    <w:rsid w:val="00B34E07"/>
    <w:rsid w:val="00B35897"/>
    <w:rsid w:val="00B407D7"/>
    <w:rsid w:val="00B41667"/>
    <w:rsid w:val="00B4289E"/>
    <w:rsid w:val="00B43464"/>
    <w:rsid w:val="00B43556"/>
    <w:rsid w:val="00B44CC7"/>
    <w:rsid w:val="00B45223"/>
    <w:rsid w:val="00B45C7D"/>
    <w:rsid w:val="00B461F3"/>
    <w:rsid w:val="00B46548"/>
    <w:rsid w:val="00B47EFD"/>
    <w:rsid w:val="00B50C36"/>
    <w:rsid w:val="00B51C5E"/>
    <w:rsid w:val="00B52083"/>
    <w:rsid w:val="00B524F3"/>
    <w:rsid w:val="00B52525"/>
    <w:rsid w:val="00B52A88"/>
    <w:rsid w:val="00B52B44"/>
    <w:rsid w:val="00B52D72"/>
    <w:rsid w:val="00B56BAC"/>
    <w:rsid w:val="00B571F4"/>
    <w:rsid w:val="00B573B4"/>
    <w:rsid w:val="00B61F86"/>
    <w:rsid w:val="00B62C24"/>
    <w:rsid w:val="00B63341"/>
    <w:rsid w:val="00B64780"/>
    <w:rsid w:val="00B6494B"/>
    <w:rsid w:val="00B64BD5"/>
    <w:rsid w:val="00B64D7D"/>
    <w:rsid w:val="00B658BB"/>
    <w:rsid w:val="00B659A8"/>
    <w:rsid w:val="00B65E8E"/>
    <w:rsid w:val="00B6622F"/>
    <w:rsid w:val="00B6752F"/>
    <w:rsid w:val="00B67926"/>
    <w:rsid w:val="00B679FA"/>
    <w:rsid w:val="00B70121"/>
    <w:rsid w:val="00B71DDB"/>
    <w:rsid w:val="00B72B4C"/>
    <w:rsid w:val="00B74829"/>
    <w:rsid w:val="00B75DE1"/>
    <w:rsid w:val="00B76EAC"/>
    <w:rsid w:val="00B774CA"/>
    <w:rsid w:val="00B81B80"/>
    <w:rsid w:val="00B81D7F"/>
    <w:rsid w:val="00B81ECA"/>
    <w:rsid w:val="00B8202A"/>
    <w:rsid w:val="00B830E9"/>
    <w:rsid w:val="00B838D7"/>
    <w:rsid w:val="00B83DCC"/>
    <w:rsid w:val="00B85358"/>
    <w:rsid w:val="00B8596E"/>
    <w:rsid w:val="00B86A3E"/>
    <w:rsid w:val="00B86E82"/>
    <w:rsid w:val="00B87299"/>
    <w:rsid w:val="00B903B2"/>
    <w:rsid w:val="00B9113C"/>
    <w:rsid w:val="00B91DE8"/>
    <w:rsid w:val="00B92CD2"/>
    <w:rsid w:val="00B93ECE"/>
    <w:rsid w:val="00B94146"/>
    <w:rsid w:val="00B94B9D"/>
    <w:rsid w:val="00B96111"/>
    <w:rsid w:val="00B975ED"/>
    <w:rsid w:val="00B979E2"/>
    <w:rsid w:val="00B97BFA"/>
    <w:rsid w:val="00B97D1F"/>
    <w:rsid w:val="00B97E9D"/>
    <w:rsid w:val="00BA0A87"/>
    <w:rsid w:val="00BA25DB"/>
    <w:rsid w:val="00BA324F"/>
    <w:rsid w:val="00BA38E0"/>
    <w:rsid w:val="00BA4649"/>
    <w:rsid w:val="00BA51C2"/>
    <w:rsid w:val="00BA59C8"/>
    <w:rsid w:val="00BA5D6F"/>
    <w:rsid w:val="00BA619F"/>
    <w:rsid w:val="00BA7D43"/>
    <w:rsid w:val="00BB02EB"/>
    <w:rsid w:val="00BB08FA"/>
    <w:rsid w:val="00BB0940"/>
    <w:rsid w:val="00BB0A6C"/>
    <w:rsid w:val="00BB0EBA"/>
    <w:rsid w:val="00BB12C0"/>
    <w:rsid w:val="00BB17F3"/>
    <w:rsid w:val="00BB1A41"/>
    <w:rsid w:val="00BB2DBC"/>
    <w:rsid w:val="00BB2F96"/>
    <w:rsid w:val="00BB4AC7"/>
    <w:rsid w:val="00BB4CD0"/>
    <w:rsid w:val="00BB4F92"/>
    <w:rsid w:val="00BB5320"/>
    <w:rsid w:val="00BB61C1"/>
    <w:rsid w:val="00BB6720"/>
    <w:rsid w:val="00BB6B4A"/>
    <w:rsid w:val="00BB70CE"/>
    <w:rsid w:val="00BB76C9"/>
    <w:rsid w:val="00BB7E90"/>
    <w:rsid w:val="00BB7F27"/>
    <w:rsid w:val="00BC03CC"/>
    <w:rsid w:val="00BC0577"/>
    <w:rsid w:val="00BC11D7"/>
    <w:rsid w:val="00BC1B9C"/>
    <w:rsid w:val="00BC1E65"/>
    <w:rsid w:val="00BC2C14"/>
    <w:rsid w:val="00BC3082"/>
    <w:rsid w:val="00BC31EE"/>
    <w:rsid w:val="00BC3A2B"/>
    <w:rsid w:val="00BC3C19"/>
    <w:rsid w:val="00BC4501"/>
    <w:rsid w:val="00BC498F"/>
    <w:rsid w:val="00BC4B27"/>
    <w:rsid w:val="00BC5C23"/>
    <w:rsid w:val="00BD15BE"/>
    <w:rsid w:val="00BD2E19"/>
    <w:rsid w:val="00BD3BF3"/>
    <w:rsid w:val="00BD5316"/>
    <w:rsid w:val="00BD6613"/>
    <w:rsid w:val="00BD79D2"/>
    <w:rsid w:val="00BD7A29"/>
    <w:rsid w:val="00BE0259"/>
    <w:rsid w:val="00BE09E5"/>
    <w:rsid w:val="00BE2CA5"/>
    <w:rsid w:val="00BE41BE"/>
    <w:rsid w:val="00BE49F7"/>
    <w:rsid w:val="00BE4EBB"/>
    <w:rsid w:val="00BE6BA2"/>
    <w:rsid w:val="00BE6F8C"/>
    <w:rsid w:val="00BE735F"/>
    <w:rsid w:val="00BF07A8"/>
    <w:rsid w:val="00BF0B0F"/>
    <w:rsid w:val="00BF150A"/>
    <w:rsid w:val="00BF192B"/>
    <w:rsid w:val="00BF30A5"/>
    <w:rsid w:val="00BF3210"/>
    <w:rsid w:val="00BF3B09"/>
    <w:rsid w:val="00BF42D5"/>
    <w:rsid w:val="00BF449C"/>
    <w:rsid w:val="00BF49DD"/>
    <w:rsid w:val="00BF4A06"/>
    <w:rsid w:val="00BF6721"/>
    <w:rsid w:val="00C03270"/>
    <w:rsid w:val="00C03937"/>
    <w:rsid w:val="00C03C3C"/>
    <w:rsid w:val="00C048FB"/>
    <w:rsid w:val="00C04A03"/>
    <w:rsid w:val="00C04CFA"/>
    <w:rsid w:val="00C04DD0"/>
    <w:rsid w:val="00C05F89"/>
    <w:rsid w:val="00C0733E"/>
    <w:rsid w:val="00C074A8"/>
    <w:rsid w:val="00C076EF"/>
    <w:rsid w:val="00C07E82"/>
    <w:rsid w:val="00C109FD"/>
    <w:rsid w:val="00C1262A"/>
    <w:rsid w:val="00C1298E"/>
    <w:rsid w:val="00C13346"/>
    <w:rsid w:val="00C1444A"/>
    <w:rsid w:val="00C14DAB"/>
    <w:rsid w:val="00C15E59"/>
    <w:rsid w:val="00C15E84"/>
    <w:rsid w:val="00C16C84"/>
    <w:rsid w:val="00C21DB4"/>
    <w:rsid w:val="00C224CD"/>
    <w:rsid w:val="00C229C2"/>
    <w:rsid w:val="00C25539"/>
    <w:rsid w:val="00C25C2B"/>
    <w:rsid w:val="00C2744F"/>
    <w:rsid w:val="00C3046F"/>
    <w:rsid w:val="00C32F7C"/>
    <w:rsid w:val="00C33907"/>
    <w:rsid w:val="00C33B13"/>
    <w:rsid w:val="00C33D5F"/>
    <w:rsid w:val="00C34648"/>
    <w:rsid w:val="00C34717"/>
    <w:rsid w:val="00C34D95"/>
    <w:rsid w:val="00C34F84"/>
    <w:rsid w:val="00C357EB"/>
    <w:rsid w:val="00C36563"/>
    <w:rsid w:val="00C37015"/>
    <w:rsid w:val="00C40072"/>
    <w:rsid w:val="00C408BD"/>
    <w:rsid w:val="00C40FAF"/>
    <w:rsid w:val="00C4213E"/>
    <w:rsid w:val="00C4225E"/>
    <w:rsid w:val="00C434BB"/>
    <w:rsid w:val="00C438D5"/>
    <w:rsid w:val="00C440D3"/>
    <w:rsid w:val="00C45741"/>
    <w:rsid w:val="00C458F3"/>
    <w:rsid w:val="00C45E12"/>
    <w:rsid w:val="00C462D6"/>
    <w:rsid w:val="00C4699F"/>
    <w:rsid w:val="00C472A3"/>
    <w:rsid w:val="00C50C4A"/>
    <w:rsid w:val="00C524B1"/>
    <w:rsid w:val="00C53D6E"/>
    <w:rsid w:val="00C544EF"/>
    <w:rsid w:val="00C54A5F"/>
    <w:rsid w:val="00C56B9D"/>
    <w:rsid w:val="00C57564"/>
    <w:rsid w:val="00C60706"/>
    <w:rsid w:val="00C60E9C"/>
    <w:rsid w:val="00C61A1B"/>
    <w:rsid w:val="00C643BA"/>
    <w:rsid w:val="00C6464D"/>
    <w:rsid w:val="00C64FE6"/>
    <w:rsid w:val="00C65753"/>
    <w:rsid w:val="00C67BE9"/>
    <w:rsid w:val="00C7102B"/>
    <w:rsid w:val="00C71217"/>
    <w:rsid w:val="00C72672"/>
    <w:rsid w:val="00C72DBC"/>
    <w:rsid w:val="00C74041"/>
    <w:rsid w:val="00C74CDD"/>
    <w:rsid w:val="00C75F5C"/>
    <w:rsid w:val="00C76B39"/>
    <w:rsid w:val="00C77891"/>
    <w:rsid w:val="00C8081E"/>
    <w:rsid w:val="00C8194B"/>
    <w:rsid w:val="00C82616"/>
    <w:rsid w:val="00C837F7"/>
    <w:rsid w:val="00C845C8"/>
    <w:rsid w:val="00C849D9"/>
    <w:rsid w:val="00C8510F"/>
    <w:rsid w:val="00C856C4"/>
    <w:rsid w:val="00C8634C"/>
    <w:rsid w:val="00C863A3"/>
    <w:rsid w:val="00C86F92"/>
    <w:rsid w:val="00C90072"/>
    <w:rsid w:val="00C94C8A"/>
    <w:rsid w:val="00C9533B"/>
    <w:rsid w:val="00CA14A2"/>
    <w:rsid w:val="00CA18AB"/>
    <w:rsid w:val="00CA31F2"/>
    <w:rsid w:val="00CA4078"/>
    <w:rsid w:val="00CA5311"/>
    <w:rsid w:val="00CA597B"/>
    <w:rsid w:val="00CB01DD"/>
    <w:rsid w:val="00CB0748"/>
    <w:rsid w:val="00CB0B03"/>
    <w:rsid w:val="00CB1105"/>
    <w:rsid w:val="00CB18BD"/>
    <w:rsid w:val="00CB1B09"/>
    <w:rsid w:val="00CB232C"/>
    <w:rsid w:val="00CB23A1"/>
    <w:rsid w:val="00CB2D79"/>
    <w:rsid w:val="00CB2E90"/>
    <w:rsid w:val="00CB31D0"/>
    <w:rsid w:val="00CB3AE6"/>
    <w:rsid w:val="00CB4405"/>
    <w:rsid w:val="00CB4EF4"/>
    <w:rsid w:val="00CB5BD0"/>
    <w:rsid w:val="00CB63F6"/>
    <w:rsid w:val="00CC042F"/>
    <w:rsid w:val="00CC11D6"/>
    <w:rsid w:val="00CC237A"/>
    <w:rsid w:val="00CC3C82"/>
    <w:rsid w:val="00CD2668"/>
    <w:rsid w:val="00CD2FAC"/>
    <w:rsid w:val="00CD30D8"/>
    <w:rsid w:val="00CD361B"/>
    <w:rsid w:val="00CD3879"/>
    <w:rsid w:val="00CD495B"/>
    <w:rsid w:val="00CD5C64"/>
    <w:rsid w:val="00CD72B0"/>
    <w:rsid w:val="00CD7996"/>
    <w:rsid w:val="00CD7C0B"/>
    <w:rsid w:val="00CD7C6C"/>
    <w:rsid w:val="00CE0913"/>
    <w:rsid w:val="00CE1582"/>
    <w:rsid w:val="00CE3BDB"/>
    <w:rsid w:val="00CE4305"/>
    <w:rsid w:val="00CE44AB"/>
    <w:rsid w:val="00CE4AF3"/>
    <w:rsid w:val="00CE4BC6"/>
    <w:rsid w:val="00CE52BF"/>
    <w:rsid w:val="00CE70DB"/>
    <w:rsid w:val="00CF001E"/>
    <w:rsid w:val="00CF0F7B"/>
    <w:rsid w:val="00CF363A"/>
    <w:rsid w:val="00CF50D5"/>
    <w:rsid w:val="00CF5C9B"/>
    <w:rsid w:val="00CF5CAA"/>
    <w:rsid w:val="00CF6662"/>
    <w:rsid w:val="00CF6706"/>
    <w:rsid w:val="00D01058"/>
    <w:rsid w:val="00D01136"/>
    <w:rsid w:val="00D019BF"/>
    <w:rsid w:val="00D03474"/>
    <w:rsid w:val="00D03476"/>
    <w:rsid w:val="00D03C0F"/>
    <w:rsid w:val="00D046EC"/>
    <w:rsid w:val="00D04C9A"/>
    <w:rsid w:val="00D04FD4"/>
    <w:rsid w:val="00D06427"/>
    <w:rsid w:val="00D0678C"/>
    <w:rsid w:val="00D06998"/>
    <w:rsid w:val="00D06B71"/>
    <w:rsid w:val="00D06DC1"/>
    <w:rsid w:val="00D105D9"/>
    <w:rsid w:val="00D11E21"/>
    <w:rsid w:val="00D11FB0"/>
    <w:rsid w:val="00D129B0"/>
    <w:rsid w:val="00D1422B"/>
    <w:rsid w:val="00D1756F"/>
    <w:rsid w:val="00D2100C"/>
    <w:rsid w:val="00D21893"/>
    <w:rsid w:val="00D21B9B"/>
    <w:rsid w:val="00D2206B"/>
    <w:rsid w:val="00D226AE"/>
    <w:rsid w:val="00D22C1D"/>
    <w:rsid w:val="00D23183"/>
    <w:rsid w:val="00D23DB6"/>
    <w:rsid w:val="00D242FC"/>
    <w:rsid w:val="00D24F90"/>
    <w:rsid w:val="00D26400"/>
    <w:rsid w:val="00D264F9"/>
    <w:rsid w:val="00D30F93"/>
    <w:rsid w:val="00D31599"/>
    <w:rsid w:val="00D31768"/>
    <w:rsid w:val="00D32810"/>
    <w:rsid w:val="00D330DB"/>
    <w:rsid w:val="00D33344"/>
    <w:rsid w:val="00D33C2D"/>
    <w:rsid w:val="00D35778"/>
    <w:rsid w:val="00D35E6A"/>
    <w:rsid w:val="00D361F7"/>
    <w:rsid w:val="00D3759A"/>
    <w:rsid w:val="00D37A4D"/>
    <w:rsid w:val="00D37BDA"/>
    <w:rsid w:val="00D41D8D"/>
    <w:rsid w:val="00D42370"/>
    <w:rsid w:val="00D42B6F"/>
    <w:rsid w:val="00D50B32"/>
    <w:rsid w:val="00D5190F"/>
    <w:rsid w:val="00D51C08"/>
    <w:rsid w:val="00D51F3E"/>
    <w:rsid w:val="00D52480"/>
    <w:rsid w:val="00D5502A"/>
    <w:rsid w:val="00D55D74"/>
    <w:rsid w:val="00D568D6"/>
    <w:rsid w:val="00D6016F"/>
    <w:rsid w:val="00D613B2"/>
    <w:rsid w:val="00D61D4F"/>
    <w:rsid w:val="00D62526"/>
    <w:rsid w:val="00D65B3B"/>
    <w:rsid w:val="00D6655A"/>
    <w:rsid w:val="00D66E7E"/>
    <w:rsid w:val="00D73BEF"/>
    <w:rsid w:val="00D75DD7"/>
    <w:rsid w:val="00D75F4C"/>
    <w:rsid w:val="00D7752B"/>
    <w:rsid w:val="00D80FFB"/>
    <w:rsid w:val="00D81FC1"/>
    <w:rsid w:val="00D83320"/>
    <w:rsid w:val="00D8461E"/>
    <w:rsid w:val="00D848AF"/>
    <w:rsid w:val="00D84D41"/>
    <w:rsid w:val="00D85593"/>
    <w:rsid w:val="00D85867"/>
    <w:rsid w:val="00D86CB8"/>
    <w:rsid w:val="00D90438"/>
    <w:rsid w:val="00D90F7C"/>
    <w:rsid w:val="00D91BBB"/>
    <w:rsid w:val="00D93BBB"/>
    <w:rsid w:val="00D9483F"/>
    <w:rsid w:val="00D94C33"/>
    <w:rsid w:val="00D957E5"/>
    <w:rsid w:val="00D9612C"/>
    <w:rsid w:val="00D963A4"/>
    <w:rsid w:val="00D96B41"/>
    <w:rsid w:val="00DA02CE"/>
    <w:rsid w:val="00DA0DFD"/>
    <w:rsid w:val="00DA10F6"/>
    <w:rsid w:val="00DA26D1"/>
    <w:rsid w:val="00DA3D4C"/>
    <w:rsid w:val="00DA7EC9"/>
    <w:rsid w:val="00DB18FC"/>
    <w:rsid w:val="00DB2769"/>
    <w:rsid w:val="00DB4537"/>
    <w:rsid w:val="00DB4762"/>
    <w:rsid w:val="00DB4937"/>
    <w:rsid w:val="00DB51D0"/>
    <w:rsid w:val="00DB630A"/>
    <w:rsid w:val="00DB6316"/>
    <w:rsid w:val="00DB6473"/>
    <w:rsid w:val="00DB79C9"/>
    <w:rsid w:val="00DC1D3E"/>
    <w:rsid w:val="00DC3746"/>
    <w:rsid w:val="00DC3ED2"/>
    <w:rsid w:val="00DC4AE1"/>
    <w:rsid w:val="00DC6B38"/>
    <w:rsid w:val="00DC767D"/>
    <w:rsid w:val="00DC7A15"/>
    <w:rsid w:val="00DC7C5C"/>
    <w:rsid w:val="00DD0CDD"/>
    <w:rsid w:val="00DD110F"/>
    <w:rsid w:val="00DD26EA"/>
    <w:rsid w:val="00DD2DDA"/>
    <w:rsid w:val="00DD35BB"/>
    <w:rsid w:val="00DD596C"/>
    <w:rsid w:val="00DD5EDD"/>
    <w:rsid w:val="00DD6B34"/>
    <w:rsid w:val="00DD7198"/>
    <w:rsid w:val="00DE3B03"/>
    <w:rsid w:val="00DE3B48"/>
    <w:rsid w:val="00DE4CE5"/>
    <w:rsid w:val="00DE5935"/>
    <w:rsid w:val="00DF0524"/>
    <w:rsid w:val="00DF06F1"/>
    <w:rsid w:val="00DF0FF1"/>
    <w:rsid w:val="00DF1557"/>
    <w:rsid w:val="00DF253B"/>
    <w:rsid w:val="00DF49C5"/>
    <w:rsid w:val="00DF4FE4"/>
    <w:rsid w:val="00DF6B72"/>
    <w:rsid w:val="00DF7223"/>
    <w:rsid w:val="00DF749E"/>
    <w:rsid w:val="00DF7988"/>
    <w:rsid w:val="00DF79D1"/>
    <w:rsid w:val="00E0063F"/>
    <w:rsid w:val="00E0112E"/>
    <w:rsid w:val="00E02056"/>
    <w:rsid w:val="00E036A6"/>
    <w:rsid w:val="00E037D5"/>
    <w:rsid w:val="00E03820"/>
    <w:rsid w:val="00E03E6A"/>
    <w:rsid w:val="00E07174"/>
    <w:rsid w:val="00E07564"/>
    <w:rsid w:val="00E07EB9"/>
    <w:rsid w:val="00E10A21"/>
    <w:rsid w:val="00E10A87"/>
    <w:rsid w:val="00E114BC"/>
    <w:rsid w:val="00E11D50"/>
    <w:rsid w:val="00E1230E"/>
    <w:rsid w:val="00E13609"/>
    <w:rsid w:val="00E138AE"/>
    <w:rsid w:val="00E14384"/>
    <w:rsid w:val="00E14B3C"/>
    <w:rsid w:val="00E14C97"/>
    <w:rsid w:val="00E16067"/>
    <w:rsid w:val="00E164B9"/>
    <w:rsid w:val="00E16973"/>
    <w:rsid w:val="00E212E3"/>
    <w:rsid w:val="00E22505"/>
    <w:rsid w:val="00E22657"/>
    <w:rsid w:val="00E227F4"/>
    <w:rsid w:val="00E23903"/>
    <w:rsid w:val="00E2465F"/>
    <w:rsid w:val="00E2575E"/>
    <w:rsid w:val="00E25E0D"/>
    <w:rsid w:val="00E26D0C"/>
    <w:rsid w:val="00E26DDF"/>
    <w:rsid w:val="00E27DAA"/>
    <w:rsid w:val="00E27FDC"/>
    <w:rsid w:val="00E303C9"/>
    <w:rsid w:val="00E30E7D"/>
    <w:rsid w:val="00E31BA9"/>
    <w:rsid w:val="00E332F8"/>
    <w:rsid w:val="00E33659"/>
    <w:rsid w:val="00E40872"/>
    <w:rsid w:val="00E41594"/>
    <w:rsid w:val="00E41DF1"/>
    <w:rsid w:val="00E4296F"/>
    <w:rsid w:val="00E43140"/>
    <w:rsid w:val="00E46A08"/>
    <w:rsid w:val="00E47BE1"/>
    <w:rsid w:val="00E518FB"/>
    <w:rsid w:val="00E51911"/>
    <w:rsid w:val="00E533F8"/>
    <w:rsid w:val="00E558AE"/>
    <w:rsid w:val="00E56FE8"/>
    <w:rsid w:val="00E57C5E"/>
    <w:rsid w:val="00E6057C"/>
    <w:rsid w:val="00E607A7"/>
    <w:rsid w:val="00E60C5E"/>
    <w:rsid w:val="00E63BD1"/>
    <w:rsid w:val="00E640B8"/>
    <w:rsid w:val="00E6435C"/>
    <w:rsid w:val="00E6467D"/>
    <w:rsid w:val="00E66BCF"/>
    <w:rsid w:val="00E71342"/>
    <w:rsid w:val="00E7277A"/>
    <w:rsid w:val="00E728E4"/>
    <w:rsid w:val="00E73BE0"/>
    <w:rsid w:val="00E74FB1"/>
    <w:rsid w:val="00E75EE2"/>
    <w:rsid w:val="00E77286"/>
    <w:rsid w:val="00E77471"/>
    <w:rsid w:val="00E777FC"/>
    <w:rsid w:val="00E81494"/>
    <w:rsid w:val="00E832E0"/>
    <w:rsid w:val="00E838CB"/>
    <w:rsid w:val="00E83DB2"/>
    <w:rsid w:val="00E840FB"/>
    <w:rsid w:val="00E8555A"/>
    <w:rsid w:val="00E85DAF"/>
    <w:rsid w:val="00E86A39"/>
    <w:rsid w:val="00E86CBE"/>
    <w:rsid w:val="00E8703F"/>
    <w:rsid w:val="00E8724E"/>
    <w:rsid w:val="00E87864"/>
    <w:rsid w:val="00E9170D"/>
    <w:rsid w:val="00E9198A"/>
    <w:rsid w:val="00E921C8"/>
    <w:rsid w:val="00E92C29"/>
    <w:rsid w:val="00E9303D"/>
    <w:rsid w:val="00E931C1"/>
    <w:rsid w:val="00E93508"/>
    <w:rsid w:val="00E93D73"/>
    <w:rsid w:val="00E94BE1"/>
    <w:rsid w:val="00E94BFD"/>
    <w:rsid w:val="00E94E0E"/>
    <w:rsid w:val="00E953C9"/>
    <w:rsid w:val="00E96CEA"/>
    <w:rsid w:val="00E97186"/>
    <w:rsid w:val="00E97F6C"/>
    <w:rsid w:val="00EA04D2"/>
    <w:rsid w:val="00EA06F4"/>
    <w:rsid w:val="00EA5066"/>
    <w:rsid w:val="00EA5106"/>
    <w:rsid w:val="00EA6401"/>
    <w:rsid w:val="00EA68DB"/>
    <w:rsid w:val="00EB0764"/>
    <w:rsid w:val="00EB1322"/>
    <w:rsid w:val="00EB1A62"/>
    <w:rsid w:val="00EB2237"/>
    <w:rsid w:val="00EB4FC8"/>
    <w:rsid w:val="00EB545E"/>
    <w:rsid w:val="00EB5D82"/>
    <w:rsid w:val="00EB719A"/>
    <w:rsid w:val="00EB7672"/>
    <w:rsid w:val="00EB7A4C"/>
    <w:rsid w:val="00EC0DD8"/>
    <w:rsid w:val="00EC1DD5"/>
    <w:rsid w:val="00EC1E98"/>
    <w:rsid w:val="00EC2A66"/>
    <w:rsid w:val="00EC3672"/>
    <w:rsid w:val="00EC44FF"/>
    <w:rsid w:val="00EC6512"/>
    <w:rsid w:val="00EC67E0"/>
    <w:rsid w:val="00EC7138"/>
    <w:rsid w:val="00ED0960"/>
    <w:rsid w:val="00ED3782"/>
    <w:rsid w:val="00ED378A"/>
    <w:rsid w:val="00ED56C1"/>
    <w:rsid w:val="00ED5B65"/>
    <w:rsid w:val="00ED66D1"/>
    <w:rsid w:val="00ED7D80"/>
    <w:rsid w:val="00EE08BA"/>
    <w:rsid w:val="00EE1B9F"/>
    <w:rsid w:val="00EE1F49"/>
    <w:rsid w:val="00EE1F87"/>
    <w:rsid w:val="00EE2A11"/>
    <w:rsid w:val="00EE2B90"/>
    <w:rsid w:val="00EE3720"/>
    <w:rsid w:val="00EE3BC8"/>
    <w:rsid w:val="00EE3F92"/>
    <w:rsid w:val="00EE7634"/>
    <w:rsid w:val="00EF08C2"/>
    <w:rsid w:val="00EF271D"/>
    <w:rsid w:val="00EF4228"/>
    <w:rsid w:val="00EF473E"/>
    <w:rsid w:val="00EF4DC8"/>
    <w:rsid w:val="00EF659E"/>
    <w:rsid w:val="00EF6A13"/>
    <w:rsid w:val="00F01751"/>
    <w:rsid w:val="00F02CF2"/>
    <w:rsid w:val="00F03705"/>
    <w:rsid w:val="00F03744"/>
    <w:rsid w:val="00F0385A"/>
    <w:rsid w:val="00F03A23"/>
    <w:rsid w:val="00F047A8"/>
    <w:rsid w:val="00F04ADF"/>
    <w:rsid w:val="00F0520C"/>
    <w:rsid w:val="00F1070F"/>
    <w:rsid w:val="00F10E23"/>
    <w:rsid w:val="00F1343D"/>
    <w:rsid w:val="00F13BB5"/>
    <w:rsid w:val="00F14778"/>
    <w:rsid w:val="00F14992"/>
    <w:rsid w:val="00F16A50"/>
    <w:rsid w:val="00F20C68"/>
    <w:rsid w:val="00F21456"/>
    <w:rsid w:val="00F21847"/>
    <w:rsid w:val="00F21D20"/>
    <w:rsid w:val="00F223BE"/>
    <w:rsid w:val="00F22674"/>
    <w:rsid w:val="00F22B78"/>
    <w:rsid w:val="00F244F9"/>
    <w:rsid w:val="00F25220"/>
    <w:rsid w:val="00F25309"/>
    <w:rsid w:val="00F25320"/>
    <w:rsid w:val="00F26B1F"/>
    <w:rsid w:val="00F26FA6"/>
    <w:rsid w:val="00F278BC"/>
    <w:rsid w:val="00F27FAB"/>
    <w:rsid w:val="00F30678"/>
    <w:rsid w:val="00F306D7"/>
    <w:rsid w:val="00F308B7"/>
    <w:rsid w:val="00F31501"/>
    <w:rsid w:val="00F3188A"/>
    <w:rsid w:val="00F31BE1"/>
    <w:rsid w:val="00F31CAB"/>
    <w:rsid w:val="00F31ECE"/>
    <w:rsid w:val="00F31FF7"/>
    <w:rsid w:val="00F32A46"/>
    <w:rsid w:val="00F3712A"/>
    <w:rsid w:val="00F37170"/>
    <w:rsid w:val="00F41675"/>
    <w:rsid w:val="00F42809"/>
    <w:rsid w:val="00F43040"/>
    <w:rsid w:val="00F44520"/>
    <w:rsid w:val="00F44E00"/>
    <w:rsid w:val="00F44EC3"/>
    <w:rsid w:val="00F459DC"/>
    <w:rsid w:val="00F4627E"/>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15E"/>
    <w:rsid w:val="00F6552D"/>
    <w:rsid w:val="00F66404"/>
    <w:rsid w:val="00F667F5"/>
    <w:rsid w:val="00F67278"/>
    <w:rsid w:val="00F710E9"/>
    <w:rsid w:val="00F71467"/>
    <w:rsid w:val="00F733F0"/>
    <w:rsid w:val="00F76A72"/>
    <w:rsid w:val="00F77340"/>
    <w:rsid w:val="00F77E65"/>
    <w:rsid w:val="00F8042D"/>
    <w:rsid w:val="00F81289"/>
    <w:rsid w:val="00F85256"/>
    <w:rsid w:val="00F856C5"/>
    <w:rsid w:val="00F87572"/>
    <w:rsid w:val="00F87CA2"/>
    <w:rsid w:val="00F91976"/>
    <w:rsid w:val="00F92C8D"/>
    <w:rsid w:val="00F931AD"/>
    <w:rsid w:val="00F933E1"/>
    <w:rsid w:val="00F95FE5"/>
    <w:rsid w:val="00F96B6F"/>
    <w:rsid w:val="00F9741A"/>
    <w:rsid w:val="00FA18B4"/>
    <w:rsid w:val="00FA1F53"/>
    <w:rsid w:val="00FA2095"/>
    <w:rsid w:val="00FA244D"/>
    <w:rsid w:val="00FA2E3E"/>
    <w:rsid w:val="00FA30F7"/>
    <w:rsid w:val="00FA3CEB"/>
    <w:rsid w:val="00FA7224"/>
    <w:rsid w:val="00FA74B6"/>
    <w:rsid w:val="00FA7501"/>
    <w:rsid w:val="00FB1215"/>
    <w:rsid w:val="00FB3D8E"/>
    <w:rsid w:val="00FB4CB0"/>
    <w:rsid w:val="00FB608E"/>
    <w:rsid w:val="00FB6392"/>
    <w:rsid w:val="00FB6B49"/>
    <w:rsid w:val="00FC39BA"/>
    <w:rsid w:val="00FC3DAC"/>
    <w:rsid w:val="00FC515A"/>
    <w:rsid w:val="00FC62AB"/>
    <w:rsid w:val="00FD1428"/>
    <w:rsid w:val="00FD20C5"/>
    <w:rsid w:val="00FD2761"/>
    <w:rsid w:val="00FD2AA0"/>
    <w:rsid w:val="00FD37B5"/>
    <w:rsid w:val="00FD39E9"/>
    <w:rsid w:val="00FD4568"/>
    <w:rsid w:val="00FD49B8"/>
    <w:rsid w:val="00FD5B5E"/>
    <w:rsid w:val="00FD613E"/>
    <w:rsid w:val="00FD6F4D"/>
    <w:rsid w:val="00FD7B16"/>
    <w:rsid w:val="00FE0559"/>
    <w:rsid w:val="00FE05A0"/>
    <w:rsid w:val="00FE3884"/>
    <w:rsid w:val="00FE3FCF"/>
    <w:rsid w:val="00FE4DDE"/>
    <w:rsid w:val="00FE6FF2"/>
    <w:rsid w:val="00FF1CF3"/>
    <w:rsid w:val="00FF2E19"/>
    <w:rsid w:val="00FF3C21"/>
    <w:rsid w:val="00FF4021"/>
    <w:rsid w:val="00FF756F"/>
    <w:rsid w:val="00FF7EF9"/>
    <w:rsid w:val="27884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4"/>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5"/>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6"/>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7"/>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58"/>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59"/>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0"/>
    <w:semiHidden/>
    <w:unhideWhenUsed/>
    <w:qFormat/>
    <w:uiPriority w:val="9"/>
    <w:pPr>
      <w:numPr>
        <w:ilvl w:val="6"/>
        <w:numId w:val="1"/>
      </w:numPr>
      <w:spacing w:before="240" w:after="60"/>
      <w:outlineLvl w:val="6"/>
    </w:pPr>
  </w:style>
  <w:style w:type="paragraph" w:styleId="9">
    <w:name w:val="heading 8"/>
    <w:basedOn w:val="1"/>
    <w:next w:val="1"/>
    <w:link w:val="61"/>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2"/>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6"/>
    <w:semiHidden/>
    <w:unhideWhenUsed/>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78"/>
    <w:unhideWhenUsed/>
    <w:uiPriority w:val="99"/>
    <w:pPr>
      <w:spacing w:line="400" w:lineRule="exact"/>
    </w:pPr>
    <w:rPr>
      <w:rFonts w:ascii="Calibri Light" w:hAnsi="Calibri Light" w:eastAsia="华文仿宋" w:cs="Calibri Light"/>
      <w:kern w:val="2"/>
      <w:sz w:val="28"/>
      <w:szCs w:val="28"/>
    </w:rPr>
  </w:style>
  <w:style w:type="paragraph" w:styleId="14">
    <w:name w:val="Date"/>
    <w:basedOn w:val="1"/>
    <w:next w:val="1"/>
    <w:link w:val="51"/>
    <w:semiHidden/>
    <w:unhideWhenUsed/>
    <w:uiPriority w:val="99"/>
    <w:pPr>
      <w:ind w:left="100" w:leftChars="2500"/>
    </w:pPr>
  </w:style>
  <w:style w:type="paragraph" w:styleId="15">
    <w:name w:val="Balloon Text"/>
    <w:basedOn w:val="1"/>
    <w:link w:val="77"/>
    <w:semiHidden/>
    <w:unhideWhenUsed/>
    <w:qFormat/>
    <w:uiPriority w:val="99"/>
    <w:rPr>
      <w:sz w:val="18"/>
      <w:szCs w:val="18"/>
    </w:rPr>
  </w:style>
  <w:style w:type="paragraph" w:styleId="16">
    <w:name w:val="footer"/>
    <w:basedOn w:val="1"/>
    <w:link w:val="53"/>
    <w:unhideWhenUsed/>
    <w:uiPriority w:val="99"/>
    <w:pPr>
      <w:tabs>
        <w:tab w:val="center" w:pos="4153"/>
        <w:tab w:val="right" w:pos="8306"/>
      </w:tabs>
      <w:snapToGrid w:val="0"/>
      <w:spacing w:line="240" w:lineRule="atLeast"/>
    </w:pPr>
    <w:rPr>
      <w:sz w:val="18"/>
      <w:szCs w:val="18"/>
    </w:rPr>
  </w:style>
  <w:style w:type="paragraph" w:styleId="17">
    <w:name w:val="header"/>
    <w:basedOn w:val="1"/>
    <w:link w:val="5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19">
    <w:name w:val="Subtitle"/>
    <w:basedOn w:val="1"/>
    <w:next w:val="1"/>
    <w:link w:val="64"/>
    <w:qFormat/>
    <w:uiPriority w:val="11"/>
    <w:pPr>
      <w:keepNext/>
      <w:spacing w:before="50" w:beforeLines="50" w:after="50" w:afterLines="50"/>
      <w:jc w:val="center"/>
      <w:outlineLvl w:val="1"/>
    </w:pPr>
    <w:rPr>
      <w:rFonts w:ascii="Calibri" w:hAnsi="Calibri" w:eastAsia="黑体" w:cstheme="majorBidi"/>
      <w:sz w:val="32"/>
    </w:rPr>
  </w:style>
  <w:style w:type="paragraph" w:styleId="20">
    <w:name w:val="Title"/>
    <w:basedOn w:val="1"/>
    <w:next w:val="1"/>
    <w:link w:val="63"/>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1">
    <w:name w:val="annotation subject"/>
    <w:basedOn w:val="13"/>
    <w:next w:val="13"/>
    <w:link w:val="8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uiPriority w:val="0"/>
    <w:rPr>
      <w:rFonts w:ascii="Times New Roman" w:hAnsi="Times New Roman" w:eastAsia="宋体" w:cs="Times New Roman"/>
    </w:rPr>
  </w:style>
  <w:style w:type="character" w:styleId="27">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8">
    <w:name w:val="Emphasis"/>
    <w:basedOn w:val="24"/>
    <w:qFormat/>
    <w:uiPriority w:val="20"/>
    <w:rPr>
      <w:rFonts w:asciiTheme="minorHAnsi" w:hAnsiTheme="minorHAnsi"/>
      <w:b/>
      <w:i/>
      <w:iCs/>
    </w:rPr>
  </w:style>
  <w:style w:type="character" w:styleId="29">
    <w:name w:val="Hyperlink"/>
    <w:basedOn w:val="24"/>
    <w:unhideWhenUsed/>
    <w:uiPriority w:val="99"/>
    <w:rPr>
      <w:color w:val="0563C1" w:themeColor="hyperlink"/>
      <w:u w:val="single"/>
      <w14:textFill>
        <w14:solidFill>
          <w14:schemeClr w14:val="hlink"/>
        </w14:solidFill>
      </w14:textFill>
    </w:rPr>
  </w:style>
  <w:style w:type="character" w:styleId="30">
    <w:name w:val="annotation reference"/>
    <w:basedOn w:val="24"/>
    <w:semiHidden/>
    <w:unhideWhenUsed/>
    <w:uiPriority w:val="99"/>
    <w:rPr>
      <w:sz w:val="21"/>
      <w:szCs w:val="21"/>
    </w:rPr>
  </w:style>
  <w:style w:type="paragraph" w:customStyle="1" w:styleId="31">
    <w:name w:val="※封面大标题"/>
    <w:basedOn w:val="1"/>
    <w:next w:val="1"/>
    <w:qFormat/>
    <w:uiPriority w:val="0"/>
    <w:pPr>
      <w:jc w:val="center"/>
    </w:pPr>
    <w:rPr>
      <w:rFonts w:ascii="华文中宋" w:hAnsi="华文中宋" w:eastAsia="华文中宋"/>
      <w:sz w:val="96"/>
      <w:szCs w:val="96"/>
    </w:rPr>
  </w:style>
  <w:style w:type="paragraph" w:customStyle="1" w:styleId="32">
    <w:name w:val="※封面题颌"/>
    <w:basedOn w:val="1"/>
    <w:next w:val="1"/>
    <w:qFormat/>
    <w:uiPriority w:val="0"/>
    <w:pPr>
      <w:jc w:val="center"/>
    </w:pPr>
    <w:rPr>
      <w:rFonts w:ascii="Calibri Light" w:hAnsi="Calibri Light" w:eastAsia="华文仿宋"/>
      <w:sz w:val="36"/>
      <w:szCs w:val="36"/>
    </w:rPr>
  </w:style>
  <w:style w:type="paragraph" w:customStyle="1" w:styleId="33">
    <w:name w:val="※封面题眉"/>
    <w:basedOn w:val="1"/>
    <w:next w:val="31"/>
    <w:qFormat/>
    <w:uiPriority w:val="0"/>
    <w:pPr>
      <w:jc w:val="center"/>
    </w:pPr>
    <w:rPr>
      <w:rFonts w:ascii="华文仿宋" w:hAnsi="华文仿宋" w:eastAsia="华文仿宋"/>
      <w:sz w:val="52"/>
      <w:szCs w:val="28"/>
    </w:rPr>
  </w:style>
  <w:style w:type="paragraph" w:customStyle="1" w:styleId="34">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5">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6">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7">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3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9">
    <w:name w:val="※小标题 一"/>
    <w:basedOn w:val="38"/>
    <w:next w:val="38"/>
    <w:qFormat/>
    <w:uiPriority w:val="0"/>
    <w:pPr>
      <w:spacing w:before="120" w:line="240" w:lineRule="auto"/>
      <w:outlineLvl w:val="2"/>
    </w:pPr>
    <w:rPr>
      <w:b/>
      <w:color w:val="203864" w:themeColor="accent5" w:themeShade="80"/>
      <w:sz w:val="32"/>
    </w:rPr>
  </w:style>
  <w:style w:type="paragraph" w:customStyle="1" w:styleId="40">
    <w:name w:val="※小标题（1）"/>
    <w:basedOn w:val="1"/>
    <w:next w:val="38"/>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1">
    <w:name w:val="※小标题（一）"/>
    <w:basedOn w:val="1"/>
    <w:next w:val="38"/>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2">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3">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4">
    <w:name w:val="※页眉"/>
    <w:basedOn w:val="38"/>
    <w:qFormat/>
    <w:uiPriority w:val="0"/>
    <w:pPr>
      <w:pBdr>
        <w:bottom w:val="single" w:color="auto" w:sz="4" w:space="1"/>
      </w:pBdr>
      <w:spacing w:line="240" w:lineRule="atLeast"/>
      <w:jc w:val="right"/>
    </w:pPr>
    <w:rPr>
      <w:rFonts w:ascii="宋体" w:hAnsi="宋体" w:eastAsia="宋体"/>
      <w:sz w:val="18"/>
    </w:rPr>
  </w:style>
  <w:style w:type="paragraph" w:customStyle="1" w:styleId="45">
    <w:name w:val="※章节标题（第X章）"/>
    <w:basedOn w:val="1"/>
    <w:qFormat/>
    <w:uiPriority w:val="0"/>
    <w:pPr>
      <w:jc w:val="center"/>
      <w:outlineLvl w:val="0"/>
    </w:pPr>
    <w:rPr>
      <w:rFonts w:ascii="Calibri Light" w:hAnsi="Calibri Light" w:eastAsia="黑体"/>
      <w:sz w:val="36"/>
      <w:szCs w:val="28"/>
    </w:rPr>
  </w:style>
  <w:style w:type="paragraph" w:customStyle="1" w:styleId="46">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7">
    <w:name w:val="※章节标题（第Z部分分项）"/>
    <w:basedOn w:val="46"/>
    <w:qFormat/>
    <w:uiPriority w:val="0"/>
    <w:pPr>
      <w:outlineLvl w:val="2"/>
    </w:pPr>
  </w:style>
  <w:style w:type="paragraph" w:customStyle="1" w:styleId="48">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49">
    <w:name w:val="※正文（缩进2）"/>
    <w:basedOn w:val="38"/>
    <w:qFormat/>
    <w:uiPriority w:val="0"/>
    <w:pPr>
      <w:ind w:firstLine="200" w:firstLineChars="200"/>
    </w:pPr>
  </w:style>
  <w:style w:type="paragraph" w:customStyle="1" w:styleId="50">
    <w:name w:val="※正文（缩进4）"/>
    <w:basedOn w:val="38"/>
    <w:qFormat/>
    <w:uiPriority w:val="0"/>
    <w:pPr>
      <w:ind w:firstLine="400" w:firstLineChars="400"/>
    </w:pPr>
  </w:style>
  <w:style w:type="character" w:customStyle="1" w:styleId="51">
    <w:name w:val="日期 Char"/>
    <w:basedOn w:val="24"/>
    <w:link w:val="14"/>
    <w:semiHidden/>
    <w:uiPriority w:val="99"/>
    <w:rPr>
      <w:rFonts w:ascii="华文仿宋" w:hAnsi="华文仿宋" w:eastAsia="华文仿宋"/>
      <w:sz w:val="28"/>
      <w:szCs w:val="28"/>
    </w:rPr>
  </w:style>
  <w:style w:type="character" w:customStyle="1" w:styleId="52">
    <w:name w:val="页眉 Char"/>
    <w:basedOn w:val="24"/>
    <w:link w:val="17"/>
    <w:uiPriority w:val="0"/>
    <w:rPr>
      <w:rFonts w:ascii="华文仿宋" w:hAnsi="华文仿宋" w:eastAsia="华文仿宋"/>
      <w:sz w:val="18"/>
      <w:szCs w:val="18"/>
    </w:rPr>
  </w:style>
  <w:style w:type="character" w:customStyle="1" w:styleId="53">
    <w:name w:val="页脚 Char"/>
    <w:basedOn w:val="24"/>
    <w:link w:val="16"/>
    <w:qFormat/>
    <w:uiPriority w:val="99"/>
    <w:rPr>
      <w:rFonts w:ascii="华文仿宋" w:hAnsi="华文仿宋" w:eastAsia="华文仿宋"/>
      <w:sz w:val="18"/>
      <w:szCs w:val="18"/>
    </w:rPr>
  </w:style>
  <w:style w:type="character" w:customStyle="1" w:styleId="54">
    <w:name w:val="标题 1 Char"/>
    <w:basedOn w:val="24"/>
    <w:link w:val="2"/>
    <w:qFormat/>
    <w:uiPriority w:val="9"/>
    <w:rPr>
      <w:rFonts w:ascii="Calibri" w:hAnsi="Calibri" w:eastAsia="黑体"/>
      <w:bCs/>
      <w:kern w:val="36"/>
      <w:sz w:val="32"/>
      <w:szCs w:val="32"/>
    </w:rPr>
  </w:style>
  <w:style w:type="character" w:customStyle="1" w:styleId="55">
    <w:name w:val="标题 2 Char"/>
    <w:basedOn w:val="24"/>
    <w:link w:val="3"/>
    <w:uiPriority w:val="9"/>
    <w:rPr>
      <w:rFonts w:ascii="Calibri" w:hAnsi="Calibri" w:eastAsia="黑体" w:cstheme="majorBidi"/>
      <w:bCs/>
      <w:iCs/>
      <w:kern w:val="32"/>
      <w:sz w:val="28"/>
      <w:szCs w:val="28"/>
    </w:rPr>
  </w:style>
  <w:style w:type="character" w:customStyle="1" w:styleId="56">
    <w:name w:val="标题 3 Char"/>
    <w:basedOn w:val="24"/>
    <w:link w:val="4"/>
    <w:uiPriority w:val="9"/>
    <w:rPr>
      <w:rFonts w:ascii="Calibri Light" w:hAnsi="Calibri Light" w:eastAsia="宋体"/>
      <w:b/>
      <w:bCs/>
      <w:kern w:val="30"/>
      <w:sz w:val="24"/>
      <w:szCs w:val="26"/>
    </w:rPr>
  </w:style>
  <w:style w:type="character" w:customStyle="1" w:styleId="57">
    <w:name w:val="标题 4 Char"/>
    <w:basedOn w:val="24"/>
    <w:link w:val="5"/>
    <w:semiHidden/>
    <w:qFormat/>
    <w:uiPriority w:val="9"/>
    <w:rPr>
      <w:rFonts w:cstheme="majorBidi"/>
      <w:b/>
      <w:bCs/>
      <w:sz w:val="28"/>
      <w:szCs w:val="28"/>
    </w:rPr>
  </w:style>
  <w:style w:type="character" w:customStyle="1" w:styleId="58">
    <w:name w:val="标题 5 Char"/>
    <w:basedOn w:val="24"/>
    <w:link w:val="6"/>
    <w:semiHidden/>
    <w:qFormat/>
    <w:uiPriority w:val="9"/>
    <w:rPr>
      <w:b/>
      <w:bCs/>
      <w:i/>
      <w:iCs/>
      <w:sz w:val="26"/>
      <w:szCs w:val="26"/>
    </w:rPr>
  </w:style>
  <w:style w:type="character" w:customStyle="1" w:styleId="59">
    <w:name w:val="标题 6 Char"/>
    <w:basedOn w:val="24"/>
    <w:link w:val="7"/>
    <w:semiHidden/>
    <w:uiPriority w:val="9"/>
    <w:rPr>
      <w:rFonts w:cstheme="majorBidi"/>
      <w:b/>
      <w:bCs/>
    </w:rPr>
  </w:style>
  <w:style w:type="character" w:customStyle="1" w:styleId="60">
    <w:name w:val="标题 7 Char"/>
    <w:basedOn w:val="24"/>
    <w:link w:val="8"/>
    <w:semiHidden/>
    <w:qFormat/>
    <w:uiPriority w:val="9"/>
    <w:rPr>
      <w:sz w:val="24"/>
      <w:szCs w:val="24"/>
    </w:rPr>
  </w:style>
  <w:style w:type="character" w:customStyle="1" w:styleId="61">
    <w:name w:val="标题 8 Char"/>
    <w:basedOn w:val="24"/>
    <w:link w:val="9"/>
    <w:semiHidden/>
    <w:uiPriority w:val="9"/>
    <w:rPr>
      <w:rFonts w:cstheme="majorBidi"/>
      <w:i/>
      <w:iCs/>
      <w:sz w:val="24"/>
      <w:szCs w:val="24"/>
    </w:rPr>
  </w:style>
  <w:style w:type="character" w:customStyle="1" w:styleId="62">
    <w:name w:val="标题 9 Char"/>
    <w:basedOn w:val="24"/>
    <w:link w:val="10"/>
    <w:semiHidden/>
    <w:uiPriority w:val="9"/>
    <w:rPr>
      <w:rFonts w:asciiTheme="majorHAnsi" w:hAnsiTheme="majorHAnsi" w:eastAsiaTheme="majorEastAsia" w:cstheme="majorBidi"/>
    </w:rPr>
  </w:style>
  <w:style w:type="character" w:customStyle="1" w:styleId="63">
    <w:name w:val="标题 Char"/>
    <w:basedOn w:val="24"/>
    <w:link w:val="20"/>
    <w:uiPriority w:val="10"/>
    <w:rPr>
      <w:rFonts w:asciiTheme="majorHAnsi" w:hAnsiTheme="majorHAnsi" w:eastAsiaTheme="majorEastAsia" w:cstheme="majorBidi"/>
      <w:b/>
      <w:bCs/>
      <w:kern w:val="28"/>
      <w:sz w:val="32"/>
      <w:szCs w:val="32"/>
    </w:rPr>
  </w:style>
  <w:style w:type="character" w:customStyle="1" w:styleId="64">
    <w:name w:val="副标题 Char"/>
    <w:basedOn w:val="24"/>
    <w:link w:val="19"/>
    <w:uiPriority w:val="11"/>
    <w:rPr>
      <w:rFonts w:ascii="Calibri" w:hAnsi="Calibri" w:eastAsia="黑体" w:cstheme="majorBidi"/>
      <w:sz w:val="32"/>
      <w:szCs w:val="24"/>
    </w:rPr>
  </w:style>
  <w:style w:type="paragraph" w:styleId="65">
    <w:name w:val="No Spacing"/>
    <w:basedOn w:val="1"/>
    <w:qFormat/>
    <w:uiPriority w:val="1"/>
    <w:rPr>
      <w:szCs w:val="32"/>
    </w:rPr>
  </w:style>
  <w:style w:type="paragraph" w:styleId="66">
    <w:name w:val="List Paragraph"/>
    <w:basedOn w:val="1"/>
    <w:qFormat/>
    <w:uiPriority w:val="0"/>
    <w:pPr>
      <w:ind w:left="720"/>
      <w:contextualSpacing/>
    </w:pPr>
  </w:style>
  <w:style w:type="paragraph" w:styleId="67">
    <w:name w:val="Quote"/>
    <w:basedOn w:val="1"/>
    <w:next w:val="1"/>
    <w:link w:val="68"/>
    <w:qFormat/>
    <w:uiPriority w:val="29"/>
    <w:rPr>
      <w:i/>
    </w:rPr>
  </w:style>
  <w:style w:type="character" w:customStyle="1" w:styleId="68">
    <w:name w:val="引用 Char"/>
    <w:basedOn w:val="24"/>
    <w:link w:val="67"/>
    <w:qFormat/>
    <w:uiPriority w:val="29"/>
    <w:rPr>
      <w:i/>
      <w:sz w:val="24"/>
      <w:szCs w:val="24"/>
    </w:rPr>
  </w:style>
  <w:style w:type="paragraph" w:styleId="69">
    <w:name w:val="Intense Quote"/>
    <w:basedOn w:val="1"/>
    <w:next w:val="1"/>
    <w:link w:val="70"/>
    <w:qFormat/>
    <w:uiPriority w:val="30"/>
    <w:pPr>
      <w:ind w:left="720" w:right="720"/>
    </w:pPr>
    <w:rPr>
      <w:b/>
      <w:i/>
      <w:szCs w:val="22"/>
    </w:rPr>
  </w:style>
  <w:style w:type="character" w:customStyle="1" w:styleId="70">
    <w:name w:val="明显引用 Char"/>
    <w:basedOn w:val="24"/>
    <w:link w:val="69"/>
    <w:qFormat/>
    <w:uiPriority w:val="30"/>
    <w:rPr>
      <w:b/>
      <w:i/>
      <w:sz w:val="24"/>
    </w:rPr>
  </w:style>
  <w:style w:type="character" w:customStyle="1" w:styleId="71">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2">
    <w:name w:val="Intense Emphasis"/>
    <w:basedOn w:val="24"/>
    <w:qFormat/>
    <w:uiPriority w:val="21"/>
    <w:rPr>
      <w:b/>
      <w:i/>
      <w:sz w:val="24"/>
      <w:szCs w:val="24"/>
      <w:u w:val="single"/>
    </w:rPr>
  </w:style>
  <w:style w:type="character" w:customStyle="1" w:styleId="73">
    <w:name w:val="Subtle Reference"/>
    <w:basedOn w:val="24"/>
    <w:qFormat/>
    <w:uiPriority w:val="31"/>
    <w:rPr>
      <w:sz w:val="24"/>
      <w:szCs w:val="24"/>
      <w:u w:val="single"/>
    </w:rPr>
  </w:style>
  <w:style w:type="character" w:customStyle="1" w:styleId="74">
    <w:name w:val="Intense Reference"/>
    <w:basedOn w:val="24"/>
    <w:qFormat/>
    <w:uiPriority w:val="32"/>
    <w:rPr>
      <w:b/>
      <w:sz w:val="24"/>
      <w:u w:val="single"/>
    </w:rPr>
  </w:style>
  <w:style w:type="character" w:customStyle="1" w:styleId="75">
    <w:name w:val="Book Title"/>
    <w:basedOn w:val="24"/>
    <w:qFormat/>
    <w:uiPriority w:val="33"/>
    <w:rPr>
      <w:rFonts w:asciiTheme="majorHAnsi" w:hAnsiTheme="majorHAnsi" w:eastAsiaTheme="majorEastAsia"/>
      <w:b/>
      <w:i/>
      <w:sz w:val="24"/>
      <w:szCs w:val="24"/>
    </w:rPr>
  </w:style>
  <w:style w:type="paragraph" w:customStyle="1" w:styleId="76">
    <w:name w:val="TOC Heading"/>
    <w:basedOn w:val="2"/>
    <w:next w:val="1"/>
    <w:semiHidden/>
    <w:unhideWhenUsed/>
    <w:qFormat/>
    <w:uiPriority w:val="39"/>
    <w:pPr>
      <w:outlineLvl w:val="9"/>
    </w:pPr>
  </w:style>
  <w:style w:type="character" w:customStyle="1" w:styleId="77">
    <w:name w:val="批注框文本 Char"/>
    <w:basedOn w:val="24"/>
    <w:link w:val="15"/>
    <w:semiHidden/>
    <w:uiPriority w:val="99"/>
    <w:rPr>
      <w:sz w:val="18"/>
      <w:szCs w:val="18"/>
    </w:rPr>
  </w:style>
  <w:style w:type="character" w:customStyle="1" w:styleId="78">
    <w:name w:val="批注文字 Char"/>
    <w:basedOn w:val="24"/>
    <w:link w:val="13"/>
    <w:qFormat/>
    <w:uiPriority w:val="99"/>
    <w:rPr>
      <w:rFonts w:ascii="Calibri Light" w:hAnsi="Calibri Light" w:eastAsia="华文仿宋" w:cs="Calibri Light"/>
      <w:kern w:val="2"/>
      <w:sz w:val="28"/>
      <w:szCs w:val="28"/>
    </w:rPr>
  </w:style>
  <w:style w:type="paragraph" w:customStyle="1" w:styleId="79">
    <w:name w:val="@正文"/>
    <w:basedOn w:val="3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0">
    <w:name w:val="@一级小标题"/>
    <w:basedOn w:val="1"/>
    <w:next w:val="79"/>
    <w:qFormat/>
    <w:uiPriority w:val="0"/>
    <w:pPr>
      <w:keepNext/>
      <w:spacing w:before="120" w:after="60"/>
      <w:outlineLvl w:val="2"/>
    </w:pPr>
    <w:rPr>
      <w:rFonts w:ascii="Calibri" w:hAnsi="Calibri" w:eastAsia="黑体"/>
      <w:kern w:val="28"/>
      <w:sz w:val="28"/>
    </w:rPr>
  </w:style>
  <w:style w:type="paragraph" w:customStyle="1" w:styleId="81">
    <w:name w:val="@标题"/>
    <w:basedOn w:val="1"/>
    <w:next w:val="79"/>
    <w:qFormat/>
    <w:uiPriority w:val="0"/>
    <w:pPr>
      <w:keepNext/>
      <w:spacing w:before="50" w:beforeLines="50" w:after="50" w:afterLines="50"/>
      <w:jc w:val="center"/>
      <w:outlineLvl w:val="1"/>
    </w:pPr>
    <w:rPr>
      <w:rFonts w:ascii="Calibri" w:hAnsi="Calibri" w:eastAsia="黑体"/>
      <w:kern w:val="32"/>
      <w:sz w:val="32"/>
    </w:rPr>
  </w:style>
  <w:style w:type="table" w:customStyle="1" w:styleId="82">
    <w:name w:val="网格型1"/>
    <w:basedOn w:val="22"/>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3">
    <w:name w:val="页眉 Char1"/>
    <w:basedOn w:val="24"/>
    <w:semiHidden/>
    <w:qFormat/>
    <w:uiPriority w:val="99"/>
    <w:rPr>
      <w:rFonts w:cs="Calibri Light"/>
      <w:sz w:val="18"/>
      <w:szCs w:val="18"/>
    </w:rPr>
  </w:style>
  <w:style w:type="character" w:customStyle="1" w:styleId="84">
    <w:name w:val="页脚 Char1"/>
    <w:basedOn w:val="24"/>
    <w:semiHidden/>
    <w:qFormat/>
    <w:uiPriority w:val="99"/>
    <w:rPr>
      <w:rFonts w:cs="Calibri Light"/>
      <w:sz w:val="18"/>
      <w:szCs w:val="18"/>
    </w:rPr>
  </w:style>
  <w:style w:type="character" w:customStyle="1" w:styleId="85">
    <w:name w:val="批注主题 Char"/>
    <w:basedOn w:val="78"/>
    <w:link w:val="21"/>
    <w:semiHidden/>
    <w:uiPriority w:val="99"/>
    <w:rPr>
      <w:rFonts w:ascii="Calibri Light" w:hAnsi="Calibri Light" w:eastAsia="华文仿宋" w:cs="Calibri Light"/>
      <w:b/>
      <w:bCs/>
      <w:kern w:val="2"/>
      <w:sz w:val="28"/>
      <w:szCs w:val="28"/>
    </w:rPr>
  </w:style>
  <w:style w:type="character" w:customStyle="1" w:styleId="86">
    <w:name w:val="文档结构图 Char"/>
    <w:basedOn w:val="24"/>
    <w:link w:val="12"/>
    <w:semiHidden/>
    <w:qFormat/>
    <w:uiPriority w:val="99"/>
    <w:rPr>
      <w:rFonts w:ascii="宋体" w:hAnsi="Calibri Light" w:eastAsia="宋体" w:cs="Calibri Light"/>
      <w:kern w:val="2"/>
      <w:sz w:val="18"/>
      <w:szCs w:val="18"/>
    </w:rPr>
  </w:style>
  <w:style w:type="character" w:styleId="87">
    <w:name w:val="Placeholder Text"/>
    <w:basedOn w:val="24"/>
    <w:semiHidden/>
    <w:qFormat/>
    <w:uiPriority w:val="99"/>
    <w:rPr>
      <w:color w:val="808080"/>
    </w:rPr>
  </w:style>
  <w:style w:type="table" w:customStyle="1" w:styleId="88">
    <w:name w:val="网格型11"/>
    <w:basedOn w:val="22"/>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2"/>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vn84k8i561"/>
    <w:basedOn w:val="24"/>
    <w:qFormat/>
    <w:uiPriority w:val="0"/>
  </w:style>
  <w:style w:type="character" w:customStyle="1" w:styleId="91">
    <w:name w:val="d84t1m"/>
    <w:basedOn w:val="24"/>
    <w:qFormat/>
    <w:uiPriority w:val="0"/>
  </w:style>
  <w:style w:type="character" w:customStyle="1" w:styleId="92">
    <w:name w:val="g-l"/>
    <w:basedOn w:val="24"/>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5919;&#24220;&#37319;&#36141;&#32452;\&#22269;&#20225;&#20837;&#22330;\&#25991;&#20214;&#27169;&#29256;&#32534;&#21046;\&#27169;&#29256;&#21021;&#31295;\2023&#29256;&#20844;&#24320;&#25307;&#26631;&#25991;&#20214;&#65288;&#36135;&#29289;&#21644;&#26381;&#21153;&#65292;&#26263;&#26631;&#30450;&#35780;&#65289;(2).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B10289EB66040F7A2F5566ECC85154B"/>
        <w:style w:val=""/>
        <w:category>
          <w:name w:val="常规"/>
          <w:gallery w:val="placeholder"/>
        </w:category>
        <w:types>
          <w:type w:val="bbPlcHdr"/>
        </w:types>
        <w:behaviors>
          <w:behavior w:val="content"/>
        </w:behaviors>
        <w:description w:val=""/>
        <w:guid w:val="{735827CE-96B0-4D03-A81E-A758409EE883}"/>
      </w:docPartPr>
      <w:docPartBody>
        <w:p>
          <w:pPr>
            <w:pStyle w:val="5"/>
          </w:pPr>
          <w:r>
            <w:rPr>
              <w:rStyle w:val="4"/>
              <w:rFonts w:hint="eastAsia"/>
            </w:rPr>
            <w:t>单击此处输入文字。</w:t>
          </w:r>
        </w:p>
      </w:docPartBody>
    </w:docPart>
    <w:docPart>
      <w:docPartPr>
        <w:name w:val="4122C2ECF0564BAAA8A5ADCCCC028093"/>
        <w:style w:val=""/>
        <w:category>
          <w:name w:val="常规"/>
          <w:gallery w:val="placeholder"/>
        </w:category>
        <w:types>
          <w:type w:val="bbPlcHdr"/>
        </w:types>
        <w:behaviors>
          <w:behavior w:val="content"/>
        </w:behaviors>
        <w:description w:val=""/>
        <w:guid w:val="{9E36A26D-E07D-41FD-9623-F0301B798DDB}"/>
      </w:docPartPr>
      <w:docPartBody>
        <w:p>
          <w:pPr>
            <w:pStyle w:val="7"/>
          </w:pPr>
          <w:r>
            <w:rPr>
              <w:rStyle w:val="4"/>
              <w:rFonts w:hint="eastAsia"/>
            </w:rPr>
            <w:t>单击此处输入文字。</w:t>
          </w:r>
        </w:p>
      </w:docPartBody>
    </w:docPart>
    <w:docPart>
      <w:docPartPr>
        <w:name w:val="1EF84FF268AA406984E8E00578953D15"/>
        <w:style w:val=""/>
        <w:category>
          <w:name w:val="常规"/>
          <w:gallery w:val="placeholder"/>
        </w:category>
        <w:types>
          <w:type w:val="bbPlcHdr"/>
        </w:types>
        <w:behaviors>
          <w:behavior w:val="content"/>
        </w:behaviors>
        <w:description w:val=""/>
        <w:guid w:val="{258FC1F2-C8DF-4538-AFE6-46739E3D3446}"/>
      </w:docPartPr>
      <w:docPartBody>
        <w:p>
          <w:pPr>
            <w:pStyle w:val="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F9"/>
    <w:rsid w:val="00035F20"/>
    <w:rsid w:val="001151B3"/>
    <w:rsid w:val="001F27C4"/>
    <w:rsid w:val="00220C67"/>
    <w:rsid w:val="00256562"/>
    <w:rsid w:val="0026500F"/>
    <w:rsid w:val="00266BE3"/>
    <w:rsid w:val="00267BD2"/>
    <w:rsid w:val="003F1CF9"/>
    <w:rsid w:val="004C44F4"/>
    <w:rsid w:val="00791BC3"/>
    <w:rsid w:val="007D0AF1"/>
    <w:rsid w:val="008C5F7E"/>
    <w:rsid w:val="0097403C"/>
    <w:rsid w:val="00CF227C"/>
    <w:rsid w:val="00DA1E32"/>
    <w:rsid w:val="00F14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B10289EB66040F7A2F5566ECC8515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146E3858EF5463B91963728647CBA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122C2ECF0564BAAA8A5ADCCCC0280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27593C29BDB465B85FFCAC290D56AC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F84FF268AA406984E8E00578953D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8DC5E68496C848D09C98B48D751130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CC1D65DC0AE4EB4B2D0E30D5EFA76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66F7D49CF2546A89AEBDAE21D1C010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E6FD10-3A8D-450E-B4C6-6DB682D751AE}">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2023版公开招标文件（货物和服务，暗标盲评）(2)</Template>
  <Company>Lenovo</Company>
  <Pages>50</Pages>
  <Words>12191</Words>
  <Characters>14875</Characters>
  <Lines>646</Lines>
  <Paragraphs>731</Paragraphs>
  <TotalTime>2</TotalTime>
  <ScaleCrop>false</ScaleCrop>
  <LinksUpToDate>false</LinksUpToDate>
  <CharactersWithSpaces>26335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2023-11-14T09:42:00Z</dcterms:created>
  <dc:creator>admin</dc:creator>
  <cp:lastModifiedBy>松</cp:lastModifiedBy>
  <cp:lastPrinted>2022-09-29T09:05:00Z</cp:lastPrinted>
  <dcterms:modified xsi:type="dcterms:W3CDTF">2023-12-29T02:05:58Z</dcterms:modified>
  <cp:revision>755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1842194AADB94B91A687695C858C75A8_13</vt:lpwstr>
  </property>
</Properties>
</file>